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投标人操作手册</w:t>
      </w:r>
    </w:p>
    <w:p>
      <w:pPr>
        <w:spacing w:line="360" w:lineRule="auto"/>
        <w:ind w:firstLine="755" w:firstLineChars="236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一、物资分项报价表</w:t>
      </w:r>
    </w:p>
    <w:p>
      <w:pPr>
        <w:spacing w:line="360" w:lineRule="auto"/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（一）在制作投标文件时，若投标文件格式中有“物资分项报价表”节点，则必须对物资进行分项报价。</w:t>
      </w:r>
    </w:p>
    <w:p>
      <w:pPr>
        <w:spacing w:line="360" w:lineRule="auto"/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物资分项报价表中有“二级报价”列时，若显示“报价（必须）”字样，则必须针对此物资进行二级分项物资的填写和报价；若显示“报价”字样，则不强制要求针对此物资进行二级分项物资的填写和报价，投标人可根据需要填写。</w:t>
      </w:r>
    </w:p>
    <w:p>
      <w:pPr>
        <w:spacing w:line="360" w:lineRule="auto"/>
      </w:pPr>
      <w:r>
        <w:drawing>
          <wp:inline distT="0" distB="0" distL="114300" distR="114300">
            <wp:extent cx="5266690" cy="2792730"/>
            <wp:effectExtent l="0" t="0" r="6350" b="11430"/>
            <wp:docPr id="1914624451" name="图片 1914624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624451" name="图片 19146244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8" w:firstLineChars="236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（三）物资分项报价表中无“二级报价”列时，则针对本项目要求的物资进行分项报价即可。</w:t>
      </w:r>
    </w:p>
    <w:p>
      <w:pPr>
        <w:spacing w:line="360" w:lineRule="auto"/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（四）投标人进行物资分项报价（含二级报价时），可下载模板并填写报价后导入。</w:t>
      </w:r>
    </w:p>
    <w:p>
      <w:pPr>
        <w:spacing w:line="360" w:lineRule="auto"/>
      </w:pPr>
      <w:r>
        <w:drawing>
          <wp:inline distT="0" distB="0" distL="114300" distR="114300">
            <wp:extent cx="5268595" cy="3033395"/>
            <wp:effectExtent l="0" t="0" r="4445" b="14605"/>
            <wp:docPr id="1570221856" name="图片 157022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21856" name="图片 15702218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3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ind w:firstLine="755" w:firstLineChars="236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生成投标文件</w:t>
      </w:r>
    </w:p>
    <w:p>
      <w:pPr>
        <w:spacing w:line="360" w:lineRule="auto"/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（一）若有必须进行二级报价的物资，未填写二级物资报价会提醒转换失败。</w:t>
      </w:r>
    </w:p>
    <w:p>
      <w:pPr>
        <w:spacing w:line="360" w:lineRule="auto"/>
      </w:pPr>
      <w:r>
        <w:drawing>
          <wp:inline distT="0" distB="0" distL="114300" distR="114300">
            <wp:extent cx="5273675" cy="2854960"/>
            <wp:effectExtent l="0" t="0" r="14605" b="10160"/>
            <wp:docPr id="1879609303" name="图片 1879609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609303" name="图片 18796093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（二）需保证二级物资分项报价之和与一级物资报价一致，若不一致会提醒转换失败。</w:t>
      </w:r>
    </w:p>
    <w:p>
      <w:pPr>
        <w:spacing w:line="360" w:lineRule="auto"/>
      </w:pPr>
      <w:r>
        <w:drawing>
          <wp:inline distT="0" distB="0" distL="114300" distR="114300">
            <wp:extent cx="5273675" cy="2854960"/>
            <wp:effectExtent l="0" t="0" r="14605" b="10160"/>
            <wp:docPr id="1629658528" name="图片 1629658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58528" name="图片 16296585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（三）项目投标报价需与分项报价之和一致，不一致无法生成投标文件。</w:t>
      </w:r>
    </w:p>
    <w:p>
      <w:pPr>
        <w:spacing w:line="360" w:lineRule="auto"/>
      </w:pPr>
    </w:p>
    <w:p>
      <w:pPr>
        <w:spacing w:line="360" w:lineRule="auto"/>
      </w:pPr>
      <w:r>
        <w:drawing>
          <wp:inline distT="0" distB="0" distL="114300" distR="114300">
            <wp:extent cx="5274310" cy="3052445"/>
            <wp:effectExtent l="0" t="0" r="13970" b="10795"/>
            <wp:docPr id="607059386" name="图片 607059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059386" name="图片 60705938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  <w:ind w:firstLine="708" w:firstLineChars="236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708" w:firstLineChars="236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708" w:firstLineChars="236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755" w:firstLineChars="236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三、评审环节供应商多轮报价</w:t>
      </w:r>
    </w:p>
    <w:p>
      <w:pPr>
        <w:spacing w:line="360" w:lineRule="auto"/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（一）项目开启多轮报价后，点击参与报价按钮，进入报价页面。</w:t>
      </w:r>
    </w:p>
    <w:p>
      <w:pPr>
        <w:spacing w:line="360" w:lineRule="auto"/>
      </w:pPr>
      <w:r>
        <w:drawing>
          <wp:inline distT="0" distB="0" distL="114300" distR="114300">
            <wp:extent cx="5269230" cy="2358390"/>
            <wp:effectExtent l="0" t="0" r="3810" b="3810"/>
            <wp:docPr id="1361842168" name="图片 1361842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42168" name="图片 136184216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7" w:firstLineChars="189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604" w:firstLineChars="18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（二）点击下方“新增报价”，进入物资分项报价页面。</w:t>
      </w:r>
    </w:p>
    <w:p>
      <w:pPr>
        <w:spacing w:line="360" w:lineRule="auto"/>
      </w:pPr>
      <w:r>
        <w:drawing>
          <wp:inline distT="0" distB="0" distL="114300" distR="114300">
            <wp:extent cx="5269230" cy="2374900"/>
            <wp:effectExtent l="0" t="0" r="3810" b="2540"/>
            <wp:docPr id="2052239313" name="图片 2052239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239313" name="图片 20522393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04" w:firstLineChars="18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（三）供应商可填写每行物资的税率、未税单价，系统自动计算含税单价、含税总价。也可导出模板后导入报价。</w:t>
      </w:r>
    </w:p>
    <w:p>
      <w:pPr>
        <w:spacing w:line="360" w:lineRule="auto"/>
      </w:pPr>
      <w:r>
        <w:drawing>
          <wp:inline distT="0" distB="0" distL="114300" distR="114300">
            <wp:extent cx="5272405" cy="1798955"/>
            <wp:effectExtent l="0" t="0" r="635" b="14605"/>
            <wp:docPr id="1994922947" name="图片 1994922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922947" name="图片 19949229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6414" cy="180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55" w:firstLineChars="236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（四）若物资需要进行二级报价，则点击二级报价，点击增加，可填写二级物资信息和报价。</w:t>
      </w:r>
      <w:r>
        <w:drawing>
          <wp:inline distT="0" distB="0" distL="114300" distR="114300">
            <wp:extent cx="5273675" cy="1813560"/>
            <wp:effectExtent l="0" t="0" r="14605" b="0"/>
            <wp:docPr id="1277867098" name="图片 127786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867098" name="图片 127786709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8572" cy="18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04" w:firstLineChars="189"/>
        <w:jc w:val="left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（五）填写完二级物资信息和报价后点击“修改保存”，物资信息和报价也可导出模板后导入。</w:t>
      </w:r>
    </w:p>
    <w:p>
      <w:pPr>
        <w:spacing w:line="360" w:lineRule="auto"/>
      </w:pPr>
      <w:r>
        <w:drawing>
          <wp:inline distT="0" distB="0" distL="114300" distR="114300">
            <wp:extent cx="5266690" cy="2595245"/>
            <wp:effectExtent l="0" t="0" r="6350" b="10795"/>
            <wp:docPr id="1073361013" name="图片 107336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361013" name="图片 10733610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332" cy="259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（六）填写报价后点击左上角“保存并关闭”。</w:t>
      </w:r>
    </w:p>
    <w:p>
      <w:pPr>
        <w:spacing w:line="360" w:lineRule="auto"/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1.若一级物资报价与二级物资报价之和不一致，不允许保存。</w:t>
      </w:r>
    </w:p>
    <w:p>
      <w:pPr>
        <w:spacing w:line="360" w:lineRule="auto"/>
      </w:pPr>
      <w:r>
        <w:drawing>
          <wp:inline distT="0" distB="0" distL="114300" distR="114300">
            <wp:extent cx="5262880" cy="2595245"/>
            <wp:effectExtent l="0" t="0" r="10160" b="10795"/>
            <wp:docPr id="866451860" name="图片 86645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451860" name="图片 86645186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118" cy="259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2.若未填写必须二级报价的物资，不允许保存。</w:t>
      </w:r>
    </w:p>
    <w:p>
      <w:pPr>
        <w:spacing w:line="360" w:lineRule="auto"/>
      </w:pPr>
      <w:r>
        <w:drawing>
          <wp:inline distT="0" distB="0" distL="114300" distR="114300">
            <wp:extent cx="5271770" cy="2846070"/>
            <wp:effectExtent l="0" t="0" r="1270" b="3810"/>
            <wp:docPr id="734637174" name="图片 734637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637174" name="图片 73463717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6495" cy="28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8" w:firstLineChars="236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708" w:firstLineChars="236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708" w:firstLineChars="236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708" w:firstLineChars="236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（七）录入报价后可修改，若需上传附件，则点击上传附件。</w:t>
      </w:r>
    </w:p>
    <w:p>
      <w:pPr>
        <w:spacing w:line="360" w:lineRule="auto"/>
      </w:pPr>
      <w:r>
        <w:drawing>
          <wp:inline distT="0" distB="0" distL="114300" distR="114300">
            <wp:extent cx="5266690" cy="3281045"/>
            <wp:effectExtent l="0" t="0" r="6350" b="1079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263" cy="328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（八）报价填写无误后，需点击签章按钮，对报价单进行签章。</w:t>
      </w:r>
    </w:p>
    <w:p>
      <w:pPr>
        <w:spacing w:line="360" w:lineRule="auto"/>
      </w:pPr>
      <w:r>
        <w:drawing>
          <wp:inline distT="0" distB="0" distL="114300" distR="114300">
            <wp:extent cx="5274310" cy="3060065"/>
            <wp:effectExtent l="0" t="0" r="1397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6978" cy="306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8" w:firstLineChars="236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708" w:firstLineChars="236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（九）签章完成后，可点击提交报价，完成本轮报价。</w:t>
      </w:r>
    </w:p>
    <w:p>
      <w:r>
        <w:drawing>
          <wp:inline distT="0" distB="0" distL="114300" distR="114300">
            <wp:extent cx="5273040" cy="2684145"/>
            <wp:effectExtent l="0" t="0" r="0" b="133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8945" cy="268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4FAA82"/>
    <w:multiLevelType w:val="singleLevel"/>
    <w:tmpl w:val="7A4FAA8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NzAxY2ViYmMwNDExYmJmOWE0YTUyZjRmMTg1NzgifQ=="/>
  </w:docVars>
  <w:rsids>
    <w:rsidRoot w:val="00000000"/>
    <w:rsid w:val="085F360E"/>
    <w:rsid w:val="14643D16"/>
    <w:rsid w:val="250255F5"/>
    <w:rsid w:val="2E34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2023-10-07T03:41:14Z</dcterms:created>
  <dc:creator>l</dc:creator>
  <cp:lastModifiedBy>打哈哈先生</cp:lastModifiedBy>
  <dcterms:modified xsi:type="dcterms:W3CDTF">2023-10-07T03:41:25Z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8E016C282BFD464784F0CC8082149E05_12</vt:lpwstr>
  </property>
</Properties>
</file>