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B5343">
      <w:pPr>
        <w:bidi w:val="0"/>
        <w:jc w:val="center"/>
        <w:rPr>
          <w:rFonts w:hint="eastAsia" w:ascii="黑体" w:hAnsi="黑体" w:eastAsia="黑体" w:cs="黑体"/>
          <w:b/>
          <w:bCs/>
          <w:sz w:val="52"/>
          <w:szCs w:val="52"/>
        </w:rPr>
      </w:pPr>
      <w:r>
        <w:rPr>
          <w:rFonts w:hint="eastAsia" w:ascii="黑体" w:hAnsi="黑体" w:eastAsia="黑体" w:cs="黑体"/>
          <w:b/>
          <w:bCs/>
          <w:sz w:val="52"/>
          <w:szCs w:val="52"/>
          <w:lang w:val="en-US" w:eastAsia="zh-CN"/>
        </w:rPr>
        <w:t>河南龙宇国际贸易有限公司蛋、鱼、肉、卤菜、蔬菜及瓜果类技术</w:t>
      </w:r>
      <w:r>
        <w:rPr>
          <w:rFonts w:hint="eastAsia" w:ascii="黑体" w:hAnsi="黑体" w:eastAsia="黑体" w:cs="黑体"/>
          <w:b/>
          <w:bCs/>
          <w:sz w:val="52"/>
          <w:szCs w:val="52"/>
        </w:rPr>
        <w:t>方案</w:t>
      </w:r>
    </w:p>
    <w:p w14:paraId="0182641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482" w:firstLineChars="200"/>
        <w:jc w:val="both"/>
        <w:textAlignment w:val="auto"/>
        <w:rPr>
          <w:rFonts w:hint="eastAsia" w:ascii="黑体" w:eastAsia="黑体"/>
          <w:b/>
          <w:sz w:val="24"/>
          <w:szCs w:val="24"/>
          <w:lang w:val="en-US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5CA94E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482" w:firstLineChars="200"/>
        <w:jc w:val="both"/>
        <w:textAlignment w:val="auto"/>
        <w:rPr>
          <w:rFonts w:hint="eastAsia" w:ascii="黑体" w:eastAsia="黑体"/>
          <w:b/>
          <w:sz w:val="24"/>
          <w:szCs w:val="24"/>
          <w:lang w:val="en-US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0E1B4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482" w:firstLineChars="200"/>
        <w:jc w:val="both"/>
        <w:textAlignment w:val="auto"/>
        <w:rPr>
          <w:rFonts w:hint="eastAsia" w:ascii="黑体" w:eastAsia="黑体"/>
          <w:b/>
          <w:sz w:val="24"/>
          <w:szCs w:val="24"/>
          <w:lang w:val="en-US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D18977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482" w:firstLineChars="200"/>
        <w:jc w:val="both"/>
        <w:textAlignment w:val="auto"/>
        <w:rPr>
          <w:rFonts w:hint="eastAsia" w:ascii="黑体" w:eastAsia="黑体"/>
          <w:b/>
          <w:sz w:val="24"/>
          <w:szCs w:val="24"/>
          <w:lang w:val="en-US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DD875C">
      <w:pPr>
        <w:bidi w:val="0"/>
        <w:ind w:firstLine="964" w:firstLineChars="300"/>
        <w:rPr>
          <w:rFonts w:hint="eastAsia"/>
          <w:b/>
          <w:bCs/>
          <w:sz w:val="32"/>
          <w:szCs w:val="32"/>
          <w:lang w:val="en-US" w:eastAsia="zh-CN"/>
        </w:rPr>
      </w:pPr>
    </w:p>
    <w:p w14:paraId="227E968C">
      <w:pPr>
        <w:bidi w:val="0"/>
        <w:ind w:firstLine="964" w:firstLineChars="300"/>
        <w:rPr>
          <w:rFonts w:hint="eastAsia"/>
          <w:b/>
          <w:bCs/>
          <w:sz w:val="32"/>
          <w:szCs w:val="32"/>
          <w:lang w:val="en-US" w:eastAsia="zh-CN"/>
        </w:rPr>
      </w:pPr>
    </w:p>
    <w:p w14:paraId="6FBCFF14">
      <w:pPr>
        <w:bidi w:val="0"/>
        <w:ind w:firstLine="1285" w:firstLineChars="40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编制人：</w:t>
      </w:r>
    </w:p>
    <w:p w14:paraId="2BA565E9">
      <w:pPr>
        <w:bidi w:val="0"/>
        <w:rPr>
          <w:rFonts w:hint="eastAsia"/>
          <w:b/>
          <w:bCs/>
          <w:sz w:val="32"/>
          <w:szCs w:val="32"/>
          <w:lang w:val="en-US" w:eastAsia="zh-CN"/>
        </w:rPr>
      </w:pPr>
    </w:p>
    <w:p w14:paraId="6DA4F8BA">
      <w:pPr>
        <w:bidi w:val="0"/>
        <w:ind w:firstLine="1285" w:firstLineChars="40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审核人：</w:t>
      </w:r>
    </w:p>
    <w:p w14:paraId="378496DF">
      <w:pPr>
        <w:bidi w:val="0"/>
        <w:rPr>
          <w:rFonts w:hint="eastAsia"/>
          <w:b/>
          <w:bCs/>
          <w:sz w:val="32"/>
          <w:szCs w:val="32"/>
          <w:lang w:val="en-US" w:eastAsia="zh-CN"/>
        </w:rPr>
      </w:pPr>
    </w:p>
    <w:p w14:paraId="539F4E01">
      <w:pPr>
        <w:bidi w:val="0"/>
        <w:ind w:firstLine="1285" w:firstLineChars="400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业务分管领导：</w:t>
      </w:r>
    </w:p>
    <w:p w14:paraId="0EFF7D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727D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</w:t>
      </w:r>
    </w:p>
    <w:p w14:paraId="2860AB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8F25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5F841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480" w:lineRule="exact"/>
        <w:ind w:firstLine="640" w:firstLineChars="200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       年     月      日</w:t>
      </w:r>
    </w:p>
    <w:p w14:paraId="2198A4C6">
      <w:pPr>
        <w:spacing w:line="480" w:lineRule="exact"/>
        <w:jc w:val="center"/>
        <w:rPr>
          <w:rFonts w:hint="eastAsia" w:ascii="宋体" w:hAnsi="宋体" w:eastAsia="宋体"/>
          <w:b/>
          <w:sz w:val="32"/>
        </w:rPr>
      </w:pPr>
    </w:p>
    <w:p w14:paraId="605009AF">
      <w:pPr>
        <w:spacing w:line="480" w:lineRule="exact"/>
        <w:jc w:val="center"/>
        <w:rPr>
          <w:rFonts w:hint="eastAsia" w:ascii="宋体" w:hAnsi="宋体" w:eastAsia="宋体"/>
          <w:b/>
          <w:sz w:val="32"/>
        </w:rPr>
      </w:pPr>
    </w:p>
    <w:p w14:paraId="79F61CA5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20" w:lineRule="exact"/>
        <w:jc w:val="center"/>
        <w:textAlignment w:val="auto"/>
        <w:rPr>
          <w:rFonts w:hint="eastAsia"/>
          <w:color w:val="auto"/>
        </w:rPr>
      </w:pPr>
    </w:p>
    <w:p w14:paraId="6F4B823F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20" w:lineRule="exact"/>
        <w:jc w:val="center"/>
        <w:textAlignment w:val="auto"/>
        <w:rPr>
          <w:color w:val="auto"/>
        </w:rPr>
      </w:pPr>
      <w:r>
        <w:rPr>
          <w:rFonts w:hint="eastAsia"/>
          <w:color w:val="auto"/>
        </w:rPr>
        <w:t>河南龙宇国际贸易有限公司蛋、鱼、肉、卤菜、蔬菜及瓜果类</w:t>
      </w:r>
      <w:r>
        <w:rPr>
          <w:color w:val="auto"/>
        </w:rPr>
        <w:t>技术方案</w:t>
      </w:r>
    </w:p>
    <w:p w14:paraId="011585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" w:leftChars="0" w:firstLine="660" w:firstLineChars="22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本技术方案适用于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龙宇国贸职工食堂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（蛋、鱼、肉、卤菜、蔬菜及瓜果类）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等食材的招标采购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，明确了对各类别物资的具体技术要求、质量标准、供应保障及服务规范。投标人须具备合法的经营资质、稳定的供货渠道、完善的质量控制体系及良好的售后服务能力，确保所供应物资符合国家相关法律法规及本方案规定的质量标准，保障业务正常开展。</w:t>
      </w:r>
    </w:p>
    <w:p w14:paraId="086C09E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一、技术要求</w:t>
      </w:r>
    </w:p>
    <w:p w14:paraId="47E8A52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（一）肉类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，包含猪肉、牛羊肉、禽类、水产类等。相关要求如下：各类肉须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符合GB 2707-2016《食品安全国家标准鲜（冻）畜、禽产品》，应为经检疫合格的冷鲜肉或冻肉。供应商要保证所供鲜肉为当天宰杀，保证肉质新鲜无异味，坚决杜绝零碎肉、边角料、注水肉、病死肉、僵尸肉、老母猪肉，无检疫合格证的肉品禁止向我单位食堂提供。熟食类要求原材料新鲜，制作过程安全、卫生、可靠，严禁使用劣质原材料加工的熟食制品向我单位供应。</w:t>
      </w:r>
    </w:p>
    <w:p w14:paraId="38792F0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（二）蛋类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，包括新鲜的鸡鸭鹅蛋、鹌鹑蛋等蛋类及咸鸡鸭鹅蛋、松花蛋、变蛋等加工蛋类。新鲜的蛋类要保证新鲜供应，大小要均匀，多数偏小的、长期存放不新鲜的蛋类严禁向我单位供应。加工蛋类要保证产品质量合格，味道适宜。</w:t>
      </w:r>
    </w:p>
    <w:p w14:paraId="5BE823C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（三）蔬菜类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，包含生鲜蔬菜（叶菜类、根茎类、瓜果类）、蔬菜干货、豆制品等。供应商保证生鲜蔬菜新鲜、无腐烂、无病虫害、无明显机械损伤，农药残留量符合GB 27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63-2021《食品安全国家标准 食品中农药最大残留限量》要求。每日供应的蔬菜应为当天采摘或采购的新鲜产品，从采摘到送达不超过24小时。</w:t>
      </w:r>
    </w:p>
    <w:p w14:paraId="1A3FD99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①叶菜类（如白菜、青菜、菠菜等）：叶片鲜嫩、完整，颜色翠绿，无黄叶、烂叶，根部洁净，水分含量适中。</w:t>
      </w:r>
    </w:p>
    <w:p w14:paraId="19E6D27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②根茎类（如土豆、萝卜、洋葱等）：个体大小均匀，表皮光滑，无畸形、无芽眼发芽（土豆），无糠心、无空心。</w:t>
      </w:r>
    </w:p>
    <w:p w14:paraId="43D6CB2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③瓜果类（如黄瓜、西红柿、茄子等）：果实饱满，成熟度适中，无裂果、无畸形、无病虫害斑点，具有该品种固有的色泽和风味。</w:t>
      </w:r>
    </w:p>
    <w:p w14:paraId="6B3CE57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④蔬菜干货按照国家食品安全标准，要求正规厂家生产，外观色泽、气味等无异常，不得掺假、腐烂、变质、有异味或包装严重变形、破损。包装须完整（生产日期清晰、无涂改），不得提供过期或即将过期的产品。</w:t>
      </w:r>
    </w:p>
    <w:p w14:paraId="0E67AF0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⑤豆制品要保证原料安全，无掺假、无变质、安全可靠的豆制食品。</w:t>
      </w:r>
    </w:p>
    <w:p w14:paraId="0CE8CB2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（四）卤菜类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，包含各类卤肉及非肉类卤制品，供应商保证提供的卤菜为24小时内鲜卤制成，保证各类菜品的新鲜及味道可口，保证使用新鲜食材作为制作卤菜的原材料，相关要求参照前三条。</w:t>
      </w:r>
    </w:p>
    <w:p w14:paraId="79ECBD9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（五）水果类，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供应商要保证所供水果新鲜，果皮完整，色泽鲜亮，果实饱满，蒂部不干枯，成熟适度，果实坚实，水分充足，形态完整，表皮无斑点、腐烂，无虫咬破伤及霉点，有瓜果的自然香味，无异味。</w:t>
      </w:r>
    </w:p>
    <w:p w14:paraId="77EFE907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二、供应保障及服务要求</w:t>
      </w:r>
    </w:p>
    <w:p w14:paraId="24817F3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1、供货能力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：投标人需具备每日供应各类物资的稳定能力，能满足高峰期的物资需求，如遇特殊情况（如节假日、突发事件）需提前备货，保障供应不中断。</w:t>
      </w:r>
    </w:p>
    <w:p w14:paraId="40FA48C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2、付款方式、配送要求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：</w:t>
      </w: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本次采购签订长期供货协议，协议有效期暂定为一年，按照实际供货量，开具合格发票交予采购人挂账，挂账后分期付款（一年内付清）。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投标人需配备专用的食品运输车辆，确保运输过程中的食品安全，肉类、冷冻食品等需使用冷藏车运输，蔬菜、干货等需采取防雨、防晒措施。配送频率为每日一次，具体配送时间根据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需求协商确定，确保物资按时送达指定地点。</w:t>
      </w:r>
    </w:p>
    <w:p w14:paraId="254F1F3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3、质量检测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：肉类、禽类需提供检疫证明，蔬菜需提供农药残留检测报告。招标人有权对到货物资进行抽样送检，检测费用由投标人承担，如检测不合格，招标人有权拒收该批次物资并要求投标人赔偿损失。</w:t>
      </w:r>
    </w:p>
    <w:p w14:paraId="341E36D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4、退换货服务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：对不符合质量要求的物资，投标人需在接到通知后24小时内负责退换货，并承担由此产生的费用。</w:t>
      </w:r>
    </w:p>
    <w:p w14:paraId="67B6406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5、应急响应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：建立应急响应机制，对物资供应过程中出现的问题（如短缺、质量问题等）需在2小时内响应，4小时内提出解决方案，24小时内解决问题。</w:t>
      </w:r>
    </w:p>
    <w:p w14:paraId="7481B70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6、信息沟通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0"/>
          <w:szCs w:val="30"/>
          <w:lang w:val="en-US" w:eastAsia="zh-CN" w:bidi="ar-SA"/>
        </w:rPr>
        <w:t>：指定专人负责与招标人进行日常沟通，每周提交物资供应计划表，每月提交物资质量总结报告。</w:t>
      </w:r>
    </w:p>
    <w:p w14:paraId="41C9AE3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四、验收标准</w:t>
      </w:r>
    </w:p>
    <w:p w14:paraId="0600239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0" w:leftChars="0" w:firstLine="663" w:firstLineChars="22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1、外观验收：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检查物资的包装是否完好，标识是否清晰、齐全，物资是否有霉变、腐烂、虫蛀、异味等现象。</w:t>
      </w:r>
    </w:p>
    <w:p w14:paraId="2C06D50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2、感官验收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：通过目测、鼻闻、口尝（必要时）等方式检查物资的色泽、气味、口感等是否符合本方案要求。</w:t>
      </w:r>
    </w:p>
    <w:p w14:paraId="2163DF6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3、数量验收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：核对物资的实际数量与送货单是否一致。</w:t>
      </w:r>
    </w:p>
    <w:p w14:paraId="496D039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4、文件验收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：检查是否提供了相应的质量检验报告、检疫证明等文件。</w:t>
      </w:r>
    </w:p>
    <w:p w14:paraId="628162D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0"/>
          <w:szCs w:val="30"/>
          <w:lang w:val="en-US" w:eastAsia="zh-CN" w:bidi="ar-SA"/>
        </w:rPr>
        <w:t>5、抽样检测</w:t>
      </w: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：对重点物资（如肉类等）进行抽样送检，检测项目包括感官指标、理化指标、微生物指标等，检测结果需符合本方案及国家相关标准要求。</w:t>
      </w:r>
    </w:p>
    <w:p w14:paraId="2A8F74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以上技术方案作为本次招标的重要依据，投标人需严格遵守，确保所供应物资的质量和服务满足要求。</w:t>
      </w:r>
    </w:p>
    <w:p w14:paraId="48032F1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00" w:lineRule="exact"/>
        <w:ind w:firstLine="643" w:firstLineChars="200"/>
        <w:textAlignment w:val="auto"/>
        <w:rPr>
          <w:rFonts w:hint="eastAsia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五、报价要求</w:t>
      </w:r>
    </w:p>
    <w:p w14:paraId="7575F64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auto"/>
          <w:kern w:val="2"/>
          <w:sz w:val="30"/>
          <w:szCs w:val="30"/>
          <w:lang w:val="en-US" w:eastAsia="zh-CN" w:bidi="ar-SA"/>
        </w:rPr>
        <w:t>投标方按招标文件要求投标，</w:t>
      </w:r>
      <w:r>
        <w:rPr>
          <w:rFonts w:hint="eastAsia" w:ascii="仿宋" w:hAnsi="仿宋" w:eastAsia="仿宋" w:cs="仿宋"/>
          <w:i w:val="0"/>
          <w:caps w:val="0"/>
          <w:color w:val="auto"/>
          <w:spacing w:val="0"/>
          <w:kern w:val="2"/>
          <w:sz w:val="30"/>
          <w:szCs w:val="30"/>
          <w:lang w:val="en-US" w:eastAsia="zh-CN" w:bidi="ar-SA"/>
        </w:rPr>
        <w:t>采购数量以现场过秤、清点为准。结算单价以采购人参照永城市先帅百货超市、金博大超市、奥林超市等零售价（其中以先帅为主，另外两家为辅）（超市做活动促销时，以原价为准），并依据以上调查价格按投标人超市报价下浮百分比进行定价后执行。</w:t>
      </w:r>
    </w:p>
    <w:p w14:paraId="7700BA5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00" w:lineRule="exact"/>
        <w:ind w:firstLine="643" w:firstLineChars="200"/>
        <w:textAlignment w:val="auto"/>
        <w:rPr>
          <w:rFonts w:hint="eastAsia"/>
          <w:b/>
          <w:color w:val="auto"/>
          <w:lang w:val="en-US" w:eastAsia="zh-CN"/>
        </w:rPr>
      </w:pPr>
      <w:r>
        <w:rPr>
          <w:rFonts w:hint="eastAsia"/>
          <w:b/>
          <w:color w:val="auto"/>
          <w:lang w:val="en-US" w:eastAsia="zh-CN"/>
        </w:rPr>
        <w:t>六、调价机制</w:t>
      </w:r>
    </w:p>
    <w:p w14:paraId="1011370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right="0" w:firstLine="600" w:firstLineChars="200"/>
        <w:jc w:val="left"/>
        <w:textAlignment w:val="auto"/>
        <w:outlineLvl w:val="1"/>
        <w:rPr>
          <w:rFonts w:hint="eastAsia"/>
          <w:b/>
          <w:color w:val="auto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auto"/>
          <w:spacing w:val="0"/>
          <w:kern w:val="2"/>
          <w:sz w:val="30"/>
          <w:szCs w:val="30"/>
          <w:lang w:val="en-US" w:eastAsia="zh-CN" w:bidi="ar-SA"/>
        </w:rPr>
        <w:t>①超市可询价产品按照超市同类产品零售价（原价）价格为准，以签订的合同约定百分比下浮结算。②超市询不到价格，但有类似食材可比照询价的产品按照超市约定替代品零售价（原价）价格为准，以签订的合同约定百分比下浮结算。③其它在合同中约定的超市询不到价格的产品，由调研人员与供应商共同到永城菜市场逐一调研，以百花街菜市场为准，以签订的合同约定百分比下浮结算。④若附表中的产品某次询价在约定地点未询到价格，可延期至下次询价，之后以签订的合同约定百分比下浮结算；若下次仍未在约定地点为询到价格，则可在其他市场进行询价，之后以签订的合同约定百分比下浮结算。</w:t>
      </w:r>
    </w:p>
    <w:p w14:paraId="37C8CFD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321" w:firstLineChars="100"/>
        <w:textAlignment w:val="auto"/>
        <w:rPr>
          <w:rFonts w:hint="eastAsia" w:ascii="宋体" w:hAnsi="宋体" w:eastAsia="宋体"/>
          <w:b/>
          <w:sz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CE017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B7E976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B7E976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92"/>
    <w:rsid w:val="00007A38"/>
    <w:rsid w:val="000618E2"/>
    <w:rsid w:val="00094001"/>
    <w:rsid w:val="00094DD4"/>
    <w:rsid w:val="000D3CC6"/>
    <w:rsid w:val="000E1EA9"/>
    <w:rsid w:val="001128EB"/>
    <w:rsid w:val="00122AF2"/>
    <w:rsid w:val="00164D8C"/>
    <w:rsid w:val="001824D0"/>
    <w:rsid w:val="001C7D8E"/>
    <w:rsid w:val="001E7D47"/>
    <w:rsid w:val="00204B11"/>
    <w:rsid w:val="00204D41"/>
    <w:rsid w:val="00263C2D"/>
    <w:rsid w:val="00284B21"/>
    <w:rsid w:val="00293FA5"/>
    <w:rsid w:val="002960A8"/>
    <w:rsid w:val="002F31AB"/>
    <w:rsid w:val="00390E7D"/>
    <w:rsid w:val="003E16B1"/>
    <w:rsid w:val="003F2740"/>
    <w:rsid w:val="00403535"/>
    <w:rsid w:val="00404969"/>
    <w:rsid w:val="00433685"/>
    <w:rsid w:val="00470CE3"/>
    <w:rsid w:val="004F7527"/>
    <w:rsid w:val="005137D7"/>
    <w:rsid w:val="00546AD7"/>
    <w:rsid w:val="00554218"/>
    <w:rsid w:val="005B404D"/>
    <w:rsid w:val="005D1BE0"/>
    <w:rsid w:val="006014E1"/>
    <w:rsid w:val="0063717F"/>
    <w:rsid w:val="006506EF"/>
    <w:rsid w:val="006565B0"/>
    <w:rsid w:val="00676D0F"/>
    <w:rsid w:val="00687F7D"/>
    <w:rsid w:val="006B75A3"/>
    <w:rsid w:val="006D04B3"/>
    <w:rsid w:val="006D5DCB"/>
    <w:rsid w:val="00762A97"/>
    <w:rsid w:val="00773357"/>
    <w:rsid w:val="00774D44"/>
    <w:rsid w:val="007F38F5"/>
    <w:rsid w:val="008616E0"/>
    <w:rsid w:val="00882DB8"/>
    <w:rsid w:val="00891392"/>
    <w:rsid w:val="008A50FB"/>
    <w:rsid w:val="008B66F5"/>
    <w:rsid w:val="008E513D"/>
    <w:rsid w:val="00932707"/>
    <w:rsid w:val="009363F2"/>
    <w:rsid w:val="00941A1D"/>
    <w:rsid w:val="009C7D8E"/>
    <w:rsid w:val="009E259F"/>
    <w:rsid w:val="009F0ABA"/>
    <w:rsid w:val="00A02ADB"/>
    <w:rsid w:val="00A0784E"/>
    <w:rsid w:val="00A234F5"/>
    <w:rsid w:val="00A25BE3"/>
    <w:rsid w:val="00A32273"/>
    <w:rsid w:val="00A6113C"/>
    <w:rsid w:val="00A7494C"/>
    <w:rsid w:val="00A75DB3"/>
    <w:rsid w:val="00AA453D"/>
    <w:rsid w:val="00AC574D"/>
    <w:rsid w:val="00AC6272"/>
    <w:rsid w:val="00B2238D"/>
    <w:rsid w:val="00B572DB"/>
    <w:rsid w:val="00B84834"/>
    <w:rsid w:val="00BA2C50"/>
    <w:rsid w:val="00BA6237"/>
    <w:rsid w:val="00BC5FB6"/>
    <w:rsid w:val="00BD03A8"/>
    <w:rsid w:val="00BD7961"/>
    <w:rsid w:val="00BE6A42"/>
    <w:rsid w:val="00C108DE"/>
    <w:rsid w:val="00C21AB6"/>
    <w:rsid w:val="00C26A03"/>
    <w:rsid w:val="00C44D9C"/>
    <w:rsid w:val="00C62FD7"/>
    <w:rsid w:val="00C700B6"/>
    <w:rsid w:val="00C84A9E"/>
    <w:rsid w:val="00C97354"/>
    <w:rsid w:val="00C97671"/>
    <w:rsid w:val="00CA2FBD"/>
    <w:rsid w:val="00CB0EB0"/>
    <w:rsid w:val="00D05B35"/>
    <w:rsid w:val="00D36681"/>
    <w:rsid w:val="00D54A5C"/>
    <w:rsid w:val="00D56F92"/>
    <w:rsid w:val="00D71403"/>
    <w:rsid w:val="00D77CFE"/>
    <w:rsid w:val="00DF259B"/>
    <w:rsid w:val="00DF3C06"/>
    <w:rsid w:val="00E56DC9"/>
    <w:rsid w:val="00E6646F"/>
    <w:rsid w:val="00E72F66"/>
    <w:rsid w:val="00E73DF7"/>
    <w:rsid w:val="00F006AA"/>
    <w:rsid w:val="00F0388E"/>
    <w:rsid w:val="00F60CE2"/>
    <w:rsid w:val="00F92781"/>
    <w:rsid w:val="00FE6D18"/>
    <w:rsid w:val="00FE7050"/>
    <w:rsid w:val="01203FAE"/>
    <w:rsid w:val="01610122"/>
    <w:rsid w:val="02D2752A"/>
    <w:rsid w:val="032B09E8"/>
    <w:rsid w:val="03AF1C52"/>
    <w:rsid w:val="047A1C27"/>
    <w:rsid w:val="07B14144"/>
    <w:rsid w:val="089963F4"/>
    <w:rsid w:val="093F0D49"/>
    <w:rsid w:val="098F5CBA"/>
    <w:rsid w:val="09D5113E"/>
    <w:rsid w:val="0C2A5CE1"/>
    <w:rsid w:val="0C2B1A59"/>
    <w:rsid w:val="0C537EA0"/>
    <w:rsid w:val="0DE87C01"/>
    <w:rsid w:val="0E1A28BF"/>
    <w:rsid w:val="10B5728A"/>
    <w:rsid w:val="119D6F55"/>
    <w:rsid w:val="14A16D5C"/>
    <w:rsid w:val="16C15493"/>
    <w:rsid w:val="16F2389F"/>
    <w:rsid w:val="183D4FEE"/>
    <w:rsid w:val="185F4F64"/>
    <w:rsid w:val="187622AE"/>
    <w:rsid w:val="18E216F1"/>
    <w:rsid w:val="19DD25E4"/>
    <w:rsid w:val="1A46462D"/>
    <w:rsid w:val="1A6E5932"/>
    <w:rsid w:val="1A8011C2"/>
    <w:rsid w:val="1B397CEE"/>
    <w:rsid w:val="1B811695"/>
    <w:rsid w:val="1BA62EAA"/>
    <w:rsid w:val="1BC51582"/>
    <w:rsid w:val="1BF63E31"/>
    <w:rsid w:val="1C8036FB"/>
    <w:rsid w:val="1CBD494F"/>
    <w:rsid w:val="1CFD458E"/>
    <w:rsid w:val="1E283BB7"/>
    <w:rsid w:val="1E6E5F01"/>
    <w:rsid w:val="1EF574D5"/>
    <w:rsid w:val="1F460C2C"/>
    <w:rsid w:val="1F62533A"/>
    <w:rsid w:val="1FD06747"/>
    <w:rsid w:val="20D91B99"/>
    <w:rsid w:val="24823B09"/>
    <w:rsid w:val="24957DD5"/>
    <w:rsid w:val="256040C9"/>
    <w:rsid w:val="25A16BBC"/>
    <w:rsid w:val="25EE7927"/>
    <w:rsid w:val="27A42993"/>
    <w:rsid w:val="290D6316"/>
    <w:rsid w:val="2920273E"/>
    <w:rsid w:val="298B3E14"/>
    <w:rsid w:val="2AE1629C"/>
    <w:rsid w:val="2AFF1AE5"/>
    <w:rsid w:val="2B33475A"/>
    <w:rsid w:val="2B3C1135"/>
    <w:rsid w:val="2DB80F46"/>
    <w:rsid w:val="2EA94D33"/>
    <w:rsid w:val="2F715851"/>
    <w:rsid w:val="330C763F"/>
    <w:rsid w:val="355F614C"/>
    <w:rsid w:val="35D2691D"/>
    <w:rsid w:val="36266C69"/>
    <w:rsid w:val="36342AA6"/>
    <w:rsid w:val="37024FE0"/>
    <w:rsid w:val="3A9E7716"/>
    <w:rsid w:val="3B936B4F"/>
    <w:rsid w:val="3BB6283D"/>
    <w:rsid w:val="3D3E0D3C"/>
    <w:rsid w:val="3E4E4FAF"/>
    <w:rsid w:val="3E501D86"/>
    <w:rsid w:val="41C51A2C"/>
    <w:rsid w:val="42876CE2"/>
    <w:rsid w:val="428E1E1E"/>
    <w:rsid w:val="446C43E1"/>
    <w:rsid w:val="44DD6689"/>
    <w:rsid w:val="45506B85"/>
    <w:rsid w:val="475A2C17"/>
    <w:rsid w:val="48837E5F"/>
    <w:rsid w:val="4901159C"/>
    <w:rsid w:val="4A3634C7"/>
    <w:rsid w:val="4A4F27DB"/>
    <w:rsid w:val="4AF33166"/>
    <w:rsid w:val="4C147838"/>
    <w:rsid w:val="4D5C53F9"/>
    <w:rsid w:val="4D8E53C8"/>
    <w:rsid w:val="4E822ABD"/>
    <w:rsid w:val="515F7627"/>
    <w:rsid w:val="52B811CF"/>
    <w:rsid w:val="539354E6"/>
    <w:rsid w:val="53B042EA"/>
    <w:rsid w:val="565C772C"/>
    <w:rsid w:val="56F50266"/>
    <w:rsid w:val="57711FE2"/>
    <w:rsid w:val="58FE78A6"/>
    <w:rsid w:val="5A6C4CE3"/>
    <w:rsid w:val="5AFA5E4B"/>
    <w:rsid w:val="5BAB5397"/>
    <w:rsid w:val="5C4557EC"/>
    <w:rsid w:val="5D6121B1"/>
    <w:rsid w:val="5D924A61"/>
    <w:rsid w:val="5DBE5856"/>
    <w:rsid w:val="5F1C6CD8"/>
    <w:rsid w:val="5F322057"/>
    <w:rsid w:val="5F955845"/>
    <w:rsid w:val="5FA665A1"/>
    <w:rsid w:val="5FE5356E"/>
    <w:rsid w:val="609E371C"/>
    <w:rsid w:val="6131633F"/>
    <w:rsid w:val="61377DF9"/>
    <w:rsid w:val="61A82AA5"/>
    <w:rsid w:val="61EE673E"/>
    <w:rsid w:val="62363EEA"/>
    <w:rsid w:val="62B611F1"/>
    <w:rsid w:val="62E55633"/>
    <w:rsid w:val="64BC01A3"/>
    <w:rsid w:val="662446C4"/>
    <w:rsid w:val="66344907"/>
    <w:rsid w:val="683F4BBF"/>
    <w:rsid w:val="6852376A"/>
    <w:rsid w:val="69AF24F6"/>
    <w:rsid w:val="69FF522C"/>
    <w:rsid w:val="6A581F46"/>
    <w:rsid w:val="6C47110C"/>
    <w:rsid w:val="6CA420BB"/>
    <w:rsid w:val="6D965EA7"/>
    <w:rsid w:val="6ED6132F"/>
    <w:rsid w:val="6F8511F0"/>
    <w:rsid w:val="72556331"/>
    <w:rsid w:val="753D433F"/>
    <w:rsid w:val="759A04FF"/>
    <w:rsid w:val="7657019E"/>
    <w:rsid w:val="768F7938"/>
    <w:rsid w:val="76B37ACA"/>
    <w:rsid w:val="76C571AA"/>
    <w:rsid w:val="77CD6969"/>
    <w:rsid w:val="788D434B"/>
    <w:rsid w:val="79473C81"/>
    <w:rsid w:val="79F503F9"/>
    <w:rsid w:val="7A115822"/>
    <w:rsid w:val="7A992B33"/>
    <w:rsid w:val="7D5A0C9F"/>
    <w:rsid w:val="7DBB54B6"/>
    <w:rsid w:val="7E77762F"/>
    <w:rsid w:val="7EAD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/>
    </w:p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Heading2"/>
    <w:basedOn w:val="1"/>
    <w:next w:val="1"/>
    <w:qFormat/>
    <w:uiPriority w:val="0"/>
    <w:pPr>
      <w:keepNext/>
      <w:keepLines/>
      <w:spacing w:before="260" w:after="260" w:line="416" w:lineRule="auto"/>
      <w:jc w:val="both"/>
    </w:pPr>
    <w:rPr>
      <w:rFonts w:ascii="Arial" w:hAnsi="Arial" w:eastAsia="黑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10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2310</Words>
  <Characters>2332</Characters>
  <Lines>9</Lines>
  <Paragraphs>2</Paragraphs>
  <TotalTime>1</TotalTime>
  <ScaleCrop>false</ScaleCrop>
  <LinksUpToDate>false</LinksUpToDate>
  <CharactersWithSpaces>2371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2025-07-02T07:48:00Z</dcterms:created>
  <dc:creator>LH</dc:creator>
  <cp:lastModifiedBy>Administrator</cp:lastModifiedBy>
  <cp:lastPrinted>2025-12-08T06:57:00Z</cp:lastPrinted>
  <dcterms:modified xsi:type="dcterms:W3CDTF">2026-10-13T00:40:37Z</dcterms:modified>
  <cp:revision>182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eyJoZGlkIjoiMjJlOTRjYWViZjU5YjkwYmVkMmQwNWEzZjE2N2JiZjEiLCJ1c2VySWQiOiIzOTM3OTY4ODEifQ==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0F6CAE7B1F94497C8D67CCC6E16C896E_13</vt:lpwstr>
  </property>
</Properties>
</file>