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751E2">
      <w:pPr>
        <w:jc w:val="center"/>
        <w:rPr>
          <w:rFonts w:hint="eastAsia" w:asciiTheme="majorEastAsia" w:hAnsiTheme="majorEastAsia" w:eastAsiaTheme="majorEastAsia" w:cstheme="majorEastAsia"/>
          <w:b/>
          <w:bCs/>
          <w:sz w:val="32"/>
          <w:szCs w:val="32"/>
        </w:rPr>
      </w:pPr>
    </w:p>
    <w:p w14:paraId="35BD6DEF">
      <w:pPr>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救护大队</w:t>
      </w:r>
      <w:r>
        <w:rPr>
          <w:rFonts w:hint="eastAsia" w:asciiTheme="majorEastAsia" w:hAnsiTheme="majorEastAsia" w:eastAsiaTheme="majorEastAsia" w:cstheme="majorEastAsia"/>
          <w:b/>
          <w:bCs/>
          <w:sz w:val="44"/>
          <w:szCs w:val="44"/>
          <w:lang w:val="en-US" w:eastAsia="zh-CN"/>
        </w:rPr>
        <w:t>绳索救援套装</w:t>
      </w:r>
      <w:r>
        <w:rPr>
          <w:rFonts w:hint="eastAsia" w:asciiTheme="majorEastAsia" w:hAnsiTheme="majorEastAsia" w:eastAsiaTheme="majorEastAsia" w:cstheme="majorEastAsia"/>
          <w:b/>
          <w:bCs/>
          <w:sz w:val="44"/>
          <w:szCs w:val="44"/>
          <w:lang w:eastAsia="zh-CN"/>
        </w:rPr>
        <w:t>技术规格书</w:t>
      </w:r>
    </w:p>
    <w:p w14:paraId="751BD6D5">
      <w:pPr>
        <w:jc w:val="center"/>
        <w:rPr>
          <w:rFonts w:hint="eastAsia" w:asciiTheme="majorEastAsia" w:hAnsiTheme="majorEastAsia" w:eastAsiaTheme="majorEastAsia" w:cstheme="majorEastAsia"/>
          <w:b/>
          <w:bCs/>
          <w:sz w:val="44"/>
          <w:szCs w:val="44"/>
        </w:rPr>
      </w:pPr>
    </w:p>
    <w:p w14:paraId="525D69DD">
      <w:pPr>
        <w:jc w:val="both"/>
        <w:rPr>
          <w:rFonts w:hint="eastAsia" w:asciiTheme="majorEastAsia" w:hAnsiTheme="majorEastAsia" w:eastAsiaTheme="majorEastAsia" w:cstheme="majorEastAsia"/>
          <w:b/>
          <w:bCs/>
          <w:sz w:val="36"/>
          <w:szCs w:val="36"/>
        </w:rPr>
      </w:pPr>
    </w:p>
    <w:p w14:paraId="6763CB38">
      <w:pPr>
        <w:jc w:val="both"/>
        <w:rPr>
          <w:rFonts w:hint="eastAsia" w:asciiTheme="majorEastAsia" w:hAnsiTheme="majorEastAsia" w:eastAsiaTheme="majorEastAsia" w:cstheme="majorEastAsia"/>
          <w:b/>
          <w:bCs/>
          <w:sz w:val="36"/>
          <w:szCs w:val="36"/>
        </w:rPr>
      </w:pPr>
    </w:p>
    <w:p w14:paraId="2A930A6A">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编</w:t>
      </w:r>
      <w:r>
        <w:rPr>
          <w:rFonts w:hint="eastAsia" w:asciiTheme="majorEastAsia" w:hAnsiTheme="majorEastAsia" w:eastAsiaTheme="majorEastAsia" w:cstheme="majorEastAsia"/>
          <w:b w:val="0"/>
          <w:bCs w:val="0"/>
          <w:sz w:val="32"/>
          <w:szCs w:val="32"/>
          <w:lang w:val="en-US" w:eastAsia="zh-CN"/>
        </w:rPr>
        <w:t xml:space="preserve">  </w:t>
      </w:r>
      <w:r>
        <w:rPr>
          <w:rFonts w:hint="eastAsia" w:asciiTheme="majorEastAsia" w:hAnsiTheme="majorEastAsia" w:eastAsiaTheme="majorEastAsia" w:cstheme="majorEastAsia"/>
          <w:b w:val="0"/>
          <w:bCs w:val="0"/>
          <w:sz w:val="32"/>
          <w:szCs w:val="32"/>
          <w:lang w:eastAsia="zh-CN"/>
        </w:rPr>
        <w:t>制</w:t>
      </w:r>
      <w:r>
        <w:rPr>
          <w:rFonts w:hint="eastAsia" w:asciiTheme="majorEastAsia" w:hAnsiTheme="majorEastAsia" w:eastAsiaTheme="majorEastAsia" w:cstheme="majorEastAsia"/>
          <w:b w:val="0"/>
          <w:bCs w:val="0"/>
          <w:sz w:val="32"/>
          <w:szCs w:val="32"/>
          <w:lang w:val="en-US" w:eastAsia="zh-CN"/>
        </w:rPr>
        <w:t xml:space="preserve">  </w:t>
      </w:r>
      <w:r>
        <w:rPr>
          <w:rFonts w:hint="eastAsia" w:asciiTheme="majorEastAsia" w:hAnsiTheme="majorEastAsia" w:eastAsiaTheme="majorEastAsia" w:cstheme="majorEastAsia"/>
          <w:b w:val="0"/>
          <w:bCs w:val="0"/>
          <w:sz w:val="32"/>
          <w:szCs w:val="32"/>
          <w:lang w:eastAsia="zh-CN"/>
        </w:rPr>
        <w:t>人：</w:t>
      </w:r>
    </w:p>
    <w:p w14:paraId="50FD534B">
      <w:pPr>
        <w:ind w:firstLine="1280" w:firstLineChars="400"/>
        <w:jc w:val="both"/>
        <w:rPr>
          <w:rFonts w:hint="eastAsia" w:asciiTheme="majorEastAsia" w:hAnsiTheme="majorEastAsia" w:eastAsiaTheme="majorEastAsia" w:cstheme="majorEastAsia"/>
          <w:b w:val="0"/>
          <w:bCs w:val="0"/>
          <w:sz w:val="32"/>
          <w:szCs w:val="32"/>
          <w:lang w:eastAsia="zh-CN"/>
        </w:rPr>
      </w:pPr>
    </w:p>
    <w:p w14:paraId="03B782C7">
      <w:pPr>
        <w:ind w:firstLine="1280" w:firstLineChars="400"/>
        <w:jc w:val="both"/>
        <w:rPr>
          <w:rFonts w:hint="eastAsia" w:asciiTheme="majorEastAsia" w:hAnsiTheme="majorEastAsia" w:eastAsiaTheme="majorEastAsia" w:cstheme="majorEastAsia"/>
          <w:b w:val="0"/>
          <w:bCs w:val="0"/>
          <w:sz w:val="32"/>
          <w:szCs w:val="32"/>
          <w:lang w:eastAsia="zh-CN"/>
        </w:rPr>
      </w:pPr>
    </w:p>
    <w:p w14:paraId="14E4F844">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综合办主任：</w:t>
      </w:r>
    </w:p>
    <w:p w14:paraId="6760BC87">
      <w:pPr>
        <w:ind w:firstLine="1280" w:firstLineChars="400"/>
        <w:jc w:val="both"/>
        <w:rPr>
          <w:rFonts w:hint="eastAsia" w:asciiTheme="majorEastAsia" w:hAnsiTheme="majorEastAsia" w:eastAsiaTheme="majorEastAsia" w:cstheme="majorEastAsia"/>
          <w:b w:val="0"/>
          <w:bCs w:val="0"/>
          <w:sz w:val="32"/>
          <w:szCs w:val="32"/>
          <w:lang w:eastAsia="zh-CN"/>
        </w:rPr>
      </w:pPr>
    </w:p>
    <w:p w14:paraId="794BDA62">
      <w:pPr>
        <w:ind w:firstLine="1280" w:firstLineChars="400"/>
        <w:jc w:val="both"/>
        <w:rPr>
          <w:rFonts w:hint="eastAsia" w:asciiTheme="majorEastAsia" w:hAnsiTheme="majorEastAsia" w:eastAsiaTheme="majorEastAsia" w:cstheme="majorEastAsia"/>
          <w:b w:val="0"/>
          <w:bCs w:val="0"/>
          <w:sz w:val="32"/>
          <w:szCs w:val="32"/>
          <w:lang w:eastAsia="zh-CN"/>
        </w:rPr>
      </w:pPr>
    </w:p>
    <w:p w14:paraId="70FD02BE">
      <w:pPr>
        <w:ind w:firstLine="1280" w:firstLineChars="400"/>
        <w:jc w:val="both"/>
        <w:rPr>
          <w:rFonts w:hint="eastAsia" w:asciiTheme="majorEastAsia" w:hAnsiTheme="majorEastAsia" w:eastAsiaTheme="majorEastAsia" w:cstheme="majorEastAsia"/>
          <w:b w:val="0"/>
          <w:bCs w:val="0"/>
          <w:sz w:val="32"/>
          <w:szCs w:val="32"/>
          <w:lang w:eastAsia="zh-CN"/>
        </w:rPr>
      </w:pPr>
      <w:r>
        <w:rPr>
          <w:rFonts w:hint="eastAsia" w:asciiTheme="majorEastAsia" w:hAnsiTheme="majorEastAsia" w:eastAsiaTheme="majorEastAsia" w:cstheme="majorEastAsia"/>
          <w:b w:val="0"/>
          <w:bCs w:val="0"/>
          <w:sz w:val="32"/>
          <w:szCs w:val="32"/>
          <w:lang w:eastAsia="zh-CN"/>
        </w:rPr>
        <w:t>单位负责人：</w:t>
      </w:r>
    </w:p>
    <w:p w14:paraId="3A2BE426">
      <w:pPr>
        <w:jc w:val="center"/>
        <w:rPr>
          <w:rFonts w:hint="eastAsia"/>
          <w:b/>
          <w:bCs/>
          <w:sz w:val="44"/>
          <w:szCs w:val="44"/>
          <w:lang w:eastAsia="zh-CN"/>
        </w:rPr>
      </w:pPr>
    </w:p>
    <w:p w14:paraId="2FC69ECF">
      <w:pPr>
        <w:jc w:val="center"/>
        <w:rPr>
          <w:rFonts w:hint="eastAsia"/>
          <w:b/>
          <w:bCs/>
          <w:sz w:val="44"/>
          <w:szCs w:val="44"/>
          <w:lang w:eastAsia="zh-CN"/>
        </w:rPr>
      </w:pPr>
    </w:p>
    <w:p w14:paraId="1A57C2CC">
      <w:pPr>
        <w:jc w:val="center"/>
        <w:rPr>
          <w:rFonts w:hint="eastAsia"/>
          <w:b/>
          <w:bCs/>
          <w:sz w:val="44"/>
          <w:szCs w:val="44"/>
          <w:lang w:eastAsia="zh-CN"/>
        </w:rPr>
      </w:pPr>
    </w:p>
    <w:p w14:paraId="1FE03954">
      <w:pPr>
        <w:jc w:val="center"/>
        <w:rPr>
          <w:rFonts w:hint="eastAsia"/>
          <w:b/>
          <w:bCs/>
          <w:sz w:val="44"/>
          <w:szCs w:val="44"/>
          <w:lang w:eastAsia="zh-CN"/>
        </w:rPr>
      </w:pPr>
    </w:p>
    <w:p w14:paraId="7F6AFFEF">
      <w:pPr>
        <w:jc w:val="center"/>
        <w:rPr>
          <w:rFonts w:hint="eastAsia"/>
          <w:b/>
          <w:bCs/>
          <w:sz w:val="44"/>
          <w:szCs w:val="44"/>
          <w:lang w:eastAsia="zh-CN"/>
        </w:rPr>
      </w:pPr>
    </w:p>
    <w:p w14:paraId="5AF05291">
      <w:pPr>
        <w:jc w:val="center"/>
        <w:rPr>
          <w:rFonts w:hint="eastAsia"/>
          <w:b/>
          <w:bCs/>
          <w:sz w:val="44"/>
          <w:szCs w:val="44"/>
          <w:lang w:eastAsia="zh-CN"/>
        </w:rPr>
      </w:pPr>
    </w:p>
    <w:p w14:paraId="098E69FF">
      <w:pPr>
        <w:jc w:val="both"/>
        <w:rPr>
          <w:rFonts w:hint="eastAsia"/>
          <w:b/>
          <w:bCs/>
          <w:sz w:val="44"/>
          <w:szCs w:val="44"/>
          <w:lang w:eastAsia="zh-CN"/>
        </w:rPr>
      </w:pPr>
    </w:p>
    <w:p w14:paraId="7DCCAACB">
      <w:pPr>
        <w:jc w:val="center"/>
        <w:rPr>
          <w:rFonts w:hint="eastAsia"/>
          <w:b/>
          <w:bCs/>
          <w:sz w:val="44"/>
          <w:szCs w:val="44"/>
          <w:lang w:eastAsia="zh-CN"/>
        </w:rPr>
      </w:pPr>
    </w:p>
    <w:p w14:paraId="6CFD6E0C">
      <w:pPr>
        <w:ind w:firstLine="1920" w:firstLineChars="600"/>
        <w:jc w:val="both"/>
        <w:rPr>
          <w:rFonts w:hint="default" w:asciiTheme="majorEastAsia" w:hAnsiTheme="majorEastAsia" w:eastAsiaTheme="majorEastAsia" w:cstheme="majorEastAsia"/>
          <w:b w:val="0"/>
          <w:bCs w:val="0"/>
          <w:sz w:val="32"/>
          <w:szCs w:val="32"/>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eastAsia" w:asciiTheme="majorEastAsia" w:hAnsiTheme="majorEastAsia" w:eastAsiaTheme="majorEastAsia" w:cstheme="majorEastAsia"/>
          <w:b w:val="0"/>
          <w:bCs w:val="0"/>
          <w:sz w:val="32"/>
          <w:szCs w:val="32"/>
          <w:lang w:eastAsia="zh-CN"/>
        </w:rPr>
        <w:t>编制日期：</w:t>
      </w:r>
      <w:r>
        <w:rPr>
          <w:rFonts w:hint="eastAsia" w:asciiTheme="majorEastAsia" w:hAnsiTheme="majorEastAsia" w:eastAsiaTheme="majorEastAsia" w:cstheme="majorEastAsia"/>
          <w:b w:val="0"/>
          <w:bCs w:val="0"/>
          <w:sz w:val="32"/>
          <w:szCs w:val="32"/>
          <w:lang w:val="en-US" w:eastAsia="zh-CN"/>
        </w:rPr>
        <w:t>2026年8月5日</w:t>
      </w:r>
    </w:p>
    <w:p w14:paraId="0170431C">
      <w:pPr>
        <w:jc w:val="center"/>
        <w:rPr>
          <w:rFonts w:hint="eastAsia" w:asciiTheme="minorEastAsia" w:hAnsiTheme="minorEastAsia" w:eastAsiaTheme="minorEastAsia"/>
          <w:b/>
          <w:sz w:val="32"/>
          <w:szCs w:val="32"/>
        </w:rPr>
      </w:pPr>
      <w:r>
        <w:rPr>
          <w:rFonts w:hint="eastAsia"/>
          <w:b/>
          <w:bCs/>
          <w:sz w:val="44"/>
          <w:szCs w:val="44"/>
          <w:lang w:eastAsia="zh-CN"/>
        </w:rPr>
        <w:t>救护大队救援</w:t>
      </w:r>
      <w:r>
        <w:rPr>
          <w:rFonts w:hint="eastAsia"/>
          <w:b/>
          <w:bCs/>
          <w:sz w:val="44"/>
          <w:szCs w:val="44"/>
          <w:lang w:val="en-US" w:eastAsia="zh-CN"/>
        </w:rPr>
        <w:t>救援套装</w:t>
      </w:r>
      <w:r>
        <w:rPr>
          <w:rFonts w:hint="eastAsia"/>
          <w:b/>
          <w:bCs/>
          <w:sz w:val="44"/>
          <w:szCs w:val="44"/>
          <w:lang w:eastAsia="zh-CN"/>
        </w:rPr>
        <w:t>技术规格书</w:t>
      </w:r>
    </w:p>
    <w:p w14:paraId="0DFF4016">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一．绳索救援竖井套装技术参数：（1套）</w:t>
      </w:r>
    </w:p>
    <w:p w14:paraId="6AFEC44A">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1.手套：</w:t>
      </w:r>
    </w:p>
    <w:p w14:paraId="50A74B6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（1）使用特殊的人体工学版型，采用柔软舒适的皮革，轻盈佩戴后与手掌紧密贴合。</w:t>
      </w:r>
    </w:p>
    <w:p w14:paraId="6BFE334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（2）手掌手指特殊无缝拼接，避免拼缝对手指的长时间挤压 造成对手指的损伤。</w:t>
      </w:r>
    </w:p>
    <w:p w14:paraId="73315EE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（3）手背采用柔软透气的芳纶防静电针织面料，配合关节 缓冲防撞内衬保护，手掌采用柔软耐磨的进口天然小牛皮/山羊皮，兼备柔软性和耐磨性。</w:t>
      </w:r>
    </w:p>
    <w:p w14:paraId="10667C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（4）手心特制网状防滑山羊皮加固，增加对手掌保护性，同时为绳索攀爬提供强大的抓握力。</w:t>
      </w:r>
    </w:p>
    <w:p w14:paraId="4CA3AD0D">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2.安全带：</w:t>
      </w:r>
    </w:p>
    <w:p w14:paraId="150A84B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（1）符合标准：EN 358：2018， EN 361：2002， EN 813：2008；</w:t>
      </w:r>
    </w:p>
    <w:p w14:paraId="123889B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（2）额定负载：140kg；</w:t>
      </w:r>
    </w:p>
    <w:p w14:paraId="3433CC5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（3）材质：聚酯、铝、钢；</w:t>
      </w:r>
    </w:p>
    <w:p w14:paraId="31EFBF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（4）符合人体工程学，配备六个连接点，专为绳索作业而开发；</w:t>
      </w:r>
    </w:p>
    <w:p w14:paraId="2A495D6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（5）配有一体式原厂胸部上升器；</w:t>
      </w:r>
    </w:p>
    <w:p w14:paraId="0DEAEB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（6）肩部、腿部配有衬垫；</w:t>
      </w:r>
    </w:p>
    <w:p w14:paraId="30FD5B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（7）肩部和腿部均配有快速插接扣，穿戴方便；</w:t>
      </w:r>
    </w:p>
    <w:p w14:paraId="396B302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（8）宽衬垫腰部支撑结构，带有透气的网眼，提高了长时间悬挂作业的舒适度；</w:t>
      </w:r>
    </w:p>
    <w:p w14:paraId="767BC91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（9）带有衬垫的肩带能防止磨损到操作者的脖子；</w:t>
      </w:r>
    </w:p>
    <w:p w14:paraId="6D339CA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（10）可调节的宽大腿环能让操作者向上向下调整，保证坐姿时的舒适性。</w:t>
      </w:r>
    </w:p>
    <w:p w14:paraId="5F93982E">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3.静力绳及绳包：</w:t>
      </w:r>
    </w:p>
    <w:p w14:paraId="21DD861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1891 A；</w:t>
      </w:r>
    </w:p>
    <w:p w14:paraId="76A767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（2）最小破断负载：33.5 KN；</w:t>
      </w:r>
    </w:p>
    <w:p w14:paraId="610F2CB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（3）静态延伸率：3.8%；</w:t>
      </w:r>
    </w:p>
    <w:p w14:paraId="31C8478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（4）直径：11mm；</w:t>
      </w:r>
    </w:p>
    <w:p w14:paraId="065FB6A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（5）长度：100m；</w:t>
      </w:r>
    </w:p>
    <w:p w14:paraId="4ACAD2F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（6）尺寸：直径 30cm，高 40cm</w:t>
      </w:r>
    </w:p>
    <w:p w14:paraId="53B52D1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（7）可装绳索、工具等，侧面有透明名片插袋。</w:t>
      </w:r>
    </w:p>
    <w:p w14:paraId="2DAEE73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（8）承重：20kg</w:t>
      </w:r>
    </w:p>
    <w:p w14:paraId="362E149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（9）容量：28L</w:t>
      </w:r>
    </w:p>
    <w:p w14:paraId="1596E67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4.下降器：</w:t>
      </w:r>
    </w:p>
    <w:p w14:paraId="0DFAAAD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（1）符合标准：DIN EN 12841-C:2006， EN 341-2A:2011；</w:t>
      </w:r>
    </w:p>
    <w:p w14:paraId="429AA99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（2）下降速度：2 m/s；</w:t>
      </w:r>
    </w:p>
    <w:p w14:paraId="4495104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（3）最大负载人数：2 人；</w:t>
      </w:r>
    </w:p>
    <w:p w14:paraId="1A804E9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（4）最大负载：250kg；</w:t>
      </w:r>
    </w:p>
    <w:p w14:paraId="7EA73D4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（5）适用绳索：10-12mm；</w:t>
      </w:r>
    </w:p>
    <w:p w14:paraId="76C033D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（6）使用温度：－30℃~ 60℃；</w:t>
      </w:r>
    </w:p>
    <w:p w14:paraId="54739A8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（7）尺寸：47x79x175mm；</w:t>
      </w:r>
    </w:p>
    <w:p w14:paraId="42B2408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（8）重量：0.51kg；</w:t>
      </w:r>
    </w:p>
    <w:p w14:paraId="2E1A113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（9）材料：铝、钢；</w:t>
      </w:r>
    </w:p>
    <w:p w14:paraId="6F3E6BB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（10）坚固耐用：由高达 100％的金属制成—没有易碎的塑料零件；</w:t>
      </w:r>
    </w:p>
    <w:p w14:paraId="566FFDC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（11）自动锁定功能。可自动锁死操作杆，具有防恐慌功能，可以防止工作中因无意中触碰导致手柄打开；</w:t>
      </w:r>
    </w:p>
    <w:p w14:paraId="49F0CF8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（12）绳索安装简单直观，无需从安全带的主锁上取下。设计的绳索路径可以防止扭曲和打结，以及过度磨损和撕裂。</w:t>
      </w:r>
    </w:p>
    <w:p w14:paraId="5047561A">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5.双滑轮：</w:t>
      </w:r>
    </w:p>
    <w:p w14:paraId="7A4270A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（1）使用移动侧板的双滑轮，设计用于提拉系统和变向；</w:t>
      </w:r>
    </w:p>
    <w:p w14:paraId="503FFC5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（2）上部大的连接孔可同时挂入三把主锁，底部连接孔可连接一个主锁；</w:t>
      </w:r>
    </w:p>
    <w:p w14:paraId="17A92CD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（3）使用抛光轻合金制造；</w:t>
      </w:r>
    </w:p>
    <w:p w14:paraId="1D9F7D0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（4）采用滚珠轴承；</w:t>
      </w:r>
    </w:p>
    <w:p w14:paraId="2A81C64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（5）效率：96%；</w:t>
      </w:r>
    </w:p>
    <w:p w14:paraId="4F3E430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 Ø ≤ 13 mm 绳索，强度：50KN；</w:t>
      </w:r>
    </w:p>
    <w:p w14:paraId="3A259FB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（7）重量：330 克。</w:t>
      </w:r>
    </w:p>
    <w:p w14:paraId="13B9D73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（8）独立检测，符合标准：EN12278:2007。</w:t>
      </w:r>
    </w:p>
    <w:p w14:paraId="1802BAF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6.制动器：</w:t>
      </w:r>
    </w:p>
    <w:p w14:paraId="6070439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拥有独特锁定系统的 ASAP 是高空作业人员坠落保护的首选。在正常使用下，设备不需要人为干预，可跟随使用者在绳索上自由移动。如遇冲击受力或突然加速，ASAP 将在绳索上锁定并制停使用者的下坠。根据不同用途，ASAP 也可与 ASAP’SORBER 或ASAP’SORBER AXESS 势能吸收器一起使用，让备份绳索与作业面保持一定距离。势能吸收器配有撕裂式扁带，装在一个防磨损的两端皆可开启的小包里，同时也方便定期检查。可以用于双人救援，最大负重250kg。</w:t>
      </w:r>
    </w:p>
    <w:p w14:paraId="69C9DC30">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7.锚板：</w:t>
      </w:r>
    </w:p>
    <w:p w14:paraId="40C9981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（1）认证：CE；</w:t>
      </w:r>
    </w:p>
    <w:p w14:paraId="678E9F0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（2）重量：0.219 KG；</w:t>
      </w:r>
    </w:p>
    <w:p w14:paraId="3FDBC8D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（3）最小破断负载：40 KN；</w:t>
      </w:r>
    </w:p>
    <w:p w14:paraId="3B9B48C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（4）材质：铝；</w:t>
      </w:r>
    </w:p>
    <w:p w14:paraId="7CE0895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（5）经过阳极氧化处理，更加耐用。</w:t>
      </w:r>
    </w:p>
    <w:p w14:paraId="305D66E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8.绑带：</w:t>
      </w:r>
    </w:p>
    <w:p w14:paraId="3A08947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 EN795；</w:t>
      </w:r>
    </w:p>
    <w:p w14:paraId="2B99153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（2）最小破断载荷：22KN；</w:t>
      </w:r>
    </w:p>
    <w:p w14:paraId="3A08B23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（3）长度 1.2m；</w:t>
      </w:r>
    </w:p>
    <w:p w14:paraId="7ED63C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（4）重量：100g；</w:t>
      </w:r>
    </w:p>
    <w:p w14:paraId="79DF025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（5）吊带由高强度聚酰胺制成，同时具有抗紫外线和超强耐磨性。</w:t>
      </w:r>
    </w:p>
    <w:p w14:paraId="22B3F7B2">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9.钩环：</w:t>
      </w:r>
    </w:p>
    <w:p w14:paraId="220CC1A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362；</w:t>
      </w:r>
    </w:p>
    <w:p w14:paraId="6A5DCD1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（2）最小破断负载：25 KN；</w:t>
      </w:r>
    </w:p>
    <w:p w14:paraId="3AB89CC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（3）重量:0.18 KG；</w:t>
      </w:r>
    </w:p>
    <w:p w14:paraId="2B52386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（4）材质：钢；</w:t>
      </w:r>
    </w:p>
    <w:p w14:paraId="6D4B142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（5）最大开口：18mm；</w:t>
      </w:r>
    </w:p>
    <w:p w14:paraId="6AECF0F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（6）开闭系统：螺纹锁。</w:t>
      </w:r>
    </w:p>
    <w:p w14:paraId="345BA9F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10.限位绳：</w:t>
      </w:r>
    </w:p>
    <w:p w14:paraId="5122D8A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358, EN 353-2；</w:t>
      </w:r>
    </w:p>
    <w:p w14:paraId="0AF7183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（2）绳索直接：12 mm；</w:t>
      </w:r>
    </w:p>
    <w:p w14:paraId="7C0DC77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（3）材质：尼龙、铝；</w:t>
      </w:r>
    </w:p>
    <w:p w14:paraId="7056C2C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（4）尺寸：1.5 m；</w:t>
      </w:r>
    </w:p>
    <w:p w14:paraId="72E18F2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（5）可调节式连接绳；</w:t>
      </w:r>
    </w:p>
    <w:p w14:paraId="47C9BEE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（6）符合人体工程学设计。</w:t>
      </w:r>
    </w:p>
    <w:p w14:paraId="7157D29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11.多功能卷式担架（SKED）：</w:t>
      </w:r>
    </w:p>
    <w:p w14:paraId="735DEB3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（1）1.最大工作负载：300 KG；</w:t>
      </w:r>
    </w:p>
    <w:p w14:paraId="0B81D1A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（2）尺寸:长×宽×高：2×0.6×0.3 m；</w:t>
      </w:r>
    </w:p>
    <w:p w14:paraId="701BF81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（3）重量：7.3 KG；</w:t>
      </w:r>
    </w:p>
    <w:p w14:paraId="278C0CC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（4）配双肩包防水背包可方便携带；</w:t>
      </w:r>
    </w:p>
    <w:p w14:paraId="0DDC450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特点：重量轻、携带方便、带脊椎保护功能、自带快插式伤员固定带，可快速展开和收紧，有效降低救援时间。软担架可以卷曲，特别适合于难以进入区域，狭窄空间内，深井和高山抢险救援领域。软担架可水平、倾斜和垂直使用。由于其管状形状使其具有优异的稳定性。通过在肩部，胸部， 骨盆和脊柱等部位的固定件使被救人员得到很好的保护。该 产品的最大优点是运输体积小，重量轻，在现场简单快速组装，灵活多变的救援方式。</w:t>
      </w:r>
    </w:p>
    <w:p w14:paraId="2A8D84D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12.脊柱板：</w:t>
      </w:r>
    </w:p>
    <w:p w14:paraId="2E8D078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（1）最大工作负载：1 人；</w:t>
      </w:r>
    </w:p>
    <w:p w14:paraId="3EC7245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（2）尺寸：长×宽×高：1.85×0.45×0.06m；</w:t>
      </w:r>
    </w:p>
    <w:p w14:paraId="6085032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（3）重量：7 KG；</w:t>
      </w:r>
    </w:p>
    <w:p w14:paraId="5172254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（4）材质：PP(聚丙烯)；</w:t>
      </w:r>
    </w:p>
    <w:p w14:paraId="115B270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13.边角保护器：</w:t>
      </w:r>
    </w:p>
    <w:p w14:paraId="1345FCF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（1）材质：钢</w:t>
      </w:r>
    </w:p>
    <w:p w14:paraId="6E66302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（2）重量：0.86 KG</w:t>
      </w:r>
    </w:p>
    <w:p w14:paraId="61719DF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（3）高强度钢制作，导向式设计，有效固定绳索位置。</w:t>
      </w:r>
    </w:p>
    <w:p w14:paraId="4344B08D">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14.保温毯：</w:t>
      </w:r>
    </w:p>
    <w:p w14:paraId="004C5F8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（1）金银双色，适合多场景；</w:t>
      </w:r>
    </w:p>
    <w:p w14:paraId="6E1FA44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（2）PET 镀铝膜，结实耐磨；</w:t>
      </w:r>
    </w:p>
    <w:p w14:paraId="0824C75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（3）规格：160×210cm。</w:t>
      </w:r>
    </w:p>
    <w:p w14:paraId="1C9829C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15.急救包：</w:t>
      </w:r>
    </w:p>
    <w:p w14:paraId="1B85151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包含塑柄剪刀（12.7cm）1 把，吸收垫（5cmx5cm）5 片，眉夹（8.8cm）1 个，安全别针（3.6cm）4 枚，创可贴 10 片，擦手巾（15x15cm）2 片，蓝色自粘绷带（75x4.5cm）1 卷，无纺布胶带（2.5x5cm），三角巾（96x96x136cm）1 块，丁腈手套 1 付；急救包配有魔术贴挂钩，可挂在背包上，且配有分装小袋，方便使用时寻找不同的急救用品。</w:t>
      </w:r>
    </w:p>
    <w:p w14:paraId="2976DC62">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二．绳索救援攀绳套装：（4</w:t>
      </w:r>
      <w:bookmarkStart w:id="0" w:name="_GoBack"/>
      <w:bookmarkEnd w:id="0"/>
      <w:r>
        <w:rPr>
          <w:rFonts w:hint="eastAsia" w:asciiTheme="majorEastAsia" w:hAnsiTheme="majorEastAsia" w:eastAsiaTheme="majorEastAsia" w:cstheme="majorEastAsia"/>
          <w:b/>
          <w:bCs/>
          <w:sz w:val="32"/>
          <w:szCs w:val="32"/>
          <w:lang w:val="en-US" w:eastAsia="zh-CN"/>
        </w:rPr>
        <w:t>套）</w:t>
      </w:r>
    </w:p>
    <w:p w14:paraId="37DC09D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1.安全帽：</w:t>
      </w:r>
    </w:p>
    <w:p w14:paraId="3A1C20A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（1）符合 EN 397:2012+A1:2012 和 EN 12492:2012 标准 </w:t>
      </w:r>
    </w:p>
    <w:p w14:paraId="2487D8C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（2）重量≤450g</w:t>
      </w:r>
    </w:p>
    <w:p w14:paraId="487FDEA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（3）使用温度：-30°C-+50°C </w:t>
      </w:r>
    </w:p>
    <w:p w14:paraId="773DB4F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（4）尺寸可调节:54-63cm </w:t>
      </w:r>
    </w:p>
    <w:p w14:paraId="5ED7DC3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（5）下颚带闭合方式为磁吸式快拆结构，可单手打开和关闭，能够自动接合和保证安全； </w:t>
      </w:r>
    </w:p>
    <w:p w14:paraId="5D34175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（6）所有与头部接触的内部衬垫以及下颚带，为可徒手快速拆卸、清洗及更换的设计。（提供各部件独立编号图） </w:t>
      </w:r>
    </w:p>
    <w:p w14:paraId="35A0991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（7）材质:聚碳酸酯 PC，丙烯腈丁二烯苯乙烯 ABS，发泡聚苯乙烯 EPS； </w:t>
      </w:r>
    </w:p>
    <w:p w14:paraId="2A3BA40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 xml:space="preserve">（8）齿形支架，多个头盔夹和插槽可以连接头灯，听力保护罩 和颈部防护罩等附件； </w:t>
      </w:r>
    </w:p>
    <w:p w14:paraId="08FCEFE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（9）安全帽本体须具有清晰、耐磨的标识，应包含：产品名称/型号、产品标准（EN 397, EN 12492）、生产日期、制造商名称或商标。标识不会因正常清洗或使用而轻易脱落；</w:t>
      </w:r>
    </w:p>
    <w:p w14:paraId="62727DF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（10）安全帽须专门设计并提供供使用者填写个人信息的标签区域，标签应设计在头安全帽内部等不直接暴露于外部但易于急救人员查看的固定位置。</w:t>
      </w:r>
    </w:p>
    <w:p w14:paraId="0A2A595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2.手持上升器：</w:t>
      </w:r>
    </w:p>
    <w:p w14:paraId="38ACFCF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12841；</w:t>
      </w:r>
    </w:p>
    <w:p w14:paraId="4E3557A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（2）重量：0.22 KG；</w:t>
      </w:r>
    </w:p>
    <w:p w14:paraId="14846D3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（3）适用绳索直径：8—13mm；</w:t>
      </w:r>
    </w:p>
    <w:p w14:paraId="7052BBF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（4）材质：铝；</w:t>
      </w:r>
    </w:p>
    <w:p w14:paraId="1A96BA6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（5）尺寸：203mm*90mm。</w:t>
      </w:r>
    </w:p>
    <w:p w14:paraId="4E0626D3">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3.安全带：</w:t>
      </w:r>
    </w:p>
    <w:p w14:paraId="1697610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（1）符合标准：EN 358：2018， EN 361：2002， EN 813：2008；</w:t>
      </w:r>
    </w:p>
    <w:p w14:paraId="1C54186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（2）额定负载：140kg；</w:t>
      </w:r>
    </w:p>
    <w:p w14:paraId="5D01F1D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（3）材质：聚酯、铝、钢；</w:t>
      </w:r>
    </w:p>
    <w:p w14:paraId="1F9393D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（4）符合人体工程学，配备六个连接点，专为绳索作业而开发；</w:t>
      </w:r>
    </w:p>
    <w:p w14:paraId="355201E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（5）配有一体式原厂胸部上升器；</w:t>
      </w:r>
    </w:p>
    <w:p w14:paraId="5E9F889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（6）肩部、腿部配有衬垫；</w:t>
      </w:r>
    </w:p>
    <w:p w14:paraId="7E8BECB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（8）肩部和腿部均配有快速插接扣，穿戴方便；</w:t>
      </w:r>
    </w:p>
    <w:p w14:paraId="7B92C45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（9）宽衬垫腰部支撑结构，带有透气的网眼，提高了长时间悬挂作业的舒适度；</w:t>
      </w:r>
    </w:p>
    <w:p w14:paraId="3829B52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（10）带有衬垫的肩带能防止磨损到操作者的脖子；</w:t>
      </w:r>
    </w:p>
    <w:p w14:paraId="44C726F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（11）可调节的宽大腿环能让操作者向上向下调整，保证坐姿时的舒适性。</w:t>
      </w:r>
    </w:p>
    <w:p w14:paraId="12DE3A4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4.锁扣：</w:t>
      </w:r>
    </w:p>
    <w:p w14:paraId="7B6E192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（1）标准：EN 362；</w:t>
      </w:r>
    </w:p>
    <w:p w14:paraId="213A269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（2）最小破断负载：25 KN；</w:t>
      </w:r>
    </w:p>
    <w:p w14:paraId="516D087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（3）重量:0.18 KG；</w:t>
      </w:r>
    </w:p>
    <w:p w14:paraId="6CE518B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（4）材质：钢；</w:t>
      </w:r>
    </w:p>
    <w:p w14:paraId="3185CF7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（5）最大开口：18mm；</w:t>
      </w:r>
    </w:p>
    <w:p w14:paraId="236AA42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（6）开闭系统：螺纹锁。</w:t>
      </w:r>
    </w:p>
    <w:p w14:paraId="00F4DEAF">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5.静力绳（含绳包）：</w:t>
      </w:r>
    </w:p>
    <w:p w14:paraId="257FADD3">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（1）1.标准：EN 1891 A；</w:t>
      </w:r>
    </w:p>
    <w:p w14:paraId="295E1A2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（2）最小破断负载：33.5 KN；</w:t>
      </w:r>
    </w:p>
    <w:p w14:paraId="5506802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（3）静态延伸率：3.8%；</w:t>
      </w:r>
    </w:p>
    <w:p w14:paraId="17CF87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（4）直径：11mm；</w:t>
      </w:r>
    </w:p>
    <w:p w14:paraId="2FE48EF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（5）长度：100m；</w:t>
      </w:r>
    </w:p>
    <w:p w14:paraId="68F3531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（6）尺寸：直径 30cm，高 40cm；</w:t>
      </w:r>
    </w:p>
    <w:p w14:paraId="6CF5AD0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（7）可装绳索、工具等，侧面有透明名片插袋；</w:t>
      </w:r>
    </w:p>
    <w:p w14:paraId="1BA8B61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（8）承重：20kg。</w:t>
      </w:r>
    </w:p>
    <w:p w14:paraId="136186FD">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（9）容量：28L</w:t>
      </w:r>
    </w:p>
    <w:p w14:paraId="63180FA7">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6.绳索移动止坠器：</w:t>
      </w:r>
    </w:p>
    <w:p w14:paraId="7FBD745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拥有独特锁定系统的 ASAP 是高空作业人员坠落保护的首选。在正常使用下，设备不需要人为干预，可跟随使用者在绳索上自由移动。如遇冲击受力或突然加速，ASAP 将在绳索上锁定并制停使用者的下坠。根据不同用途，ASAP 也可与 ASAP’SORBER 或ASAP’SORBER AXESS 势能吸收器一起使用，让备份绳索与作业面保持一定距离。</w:t>
      </w:r>
    </w:p>
    <w:p w14:paraId="5BCA228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势能吸收器配有撕裂式扁带，装在一个防磨损的两端皆可开启的小包里，同时也方便定期检查。可以用于双人救援，最大负重250kg。</w:t>
      </w:r>
    </w:p>
    <w:p w14:paraId="74644240">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7.下降器：</w:t>
      </w:r>
    </w:p>
    <w:p w14:paraId="2CA0DE3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（1）符合标准：DIN EN 12841-C:2006， EN 341-2A:2011；</w:t>
      </w:r>
    </w:p>
    <w:p w14:paraId="136BB920">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（2）下降速度：2 m/s；</w:t>
      </w:r>
    </w:p>
    <w:p w14:paraId="145D0B4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（3）最大负载人数：2 人；</w:t>
      </w:r>
    </w:p>
    <w:p w14:paraId="2192C40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（4）最大负载：250kg；</w:t>
      </w:r>
    </w:p>
    <w:p w14:paraId="59EA356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（5）适用绳索：10-12mm；</w:t>
      </w:r>
    </w:p>
    <w:p w14:paraId="777AE3F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（6）使用温度：－30℃~ 60℃；</w:t>
      </w:r>
    </w:p>
    <w:p w14:paraId="4814DE49">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（7）尺寸：47x79x175mm；</w:t>
      </w:r>
    </w:p>
    <w:p w14:paraId="3A99526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（8）重量：0.51kg；</w:t>
      </w:r>
    </w:p>
    <w:p w14:paraId="1FC6342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（9）材料：铝、钢；</w:t>
      </w:r>
    </w:p>
    <w:p w14:paraId="0CBA715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（10）坚固耐用：由高达 100％的金属制成—没有易碎的塑料零件；</w:t>
      </w:r>
    </w:p>
    <w:p w14:paraId="671D638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（11）自动锁定功能。可自动锁死操作杆，具有防恐慌功能。可以防止工作中因无意中触碰导致手柄打开；</w:t>
      </w:r>
    </w:p>
    <w:p w14:paraId="03A6DD02">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（12）绳索安装简单直观，无需从安全带的主锁上取下。设计的绳索路径可以防止扭曲和打结，以及过度磨损和撕裂。</w:t>
      </w:r>
    </w:p>
    <w:p w14:paraId="1E7E4829">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8.脚踏带：</w:t>
      </w:r>
    </w:p>
    <w:p w14:paraId="688ACB0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可调节尼龙脚踏圈。可与OUICK'UP上升器连接用于上升。长度可通过卡扣轻松快速调节。耐磨的脚踏环采用半硬式结构方便踩踏。最大长度125cm,承重:150KG。重量：85克。</w:t>
      </w:r>
    </w:p>
    <w:p w14:paraId="2589884C">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9.装备包：</w:t>
      </w:r>
    </w:p>
    <w:p w14:paraId="2BA51EE4">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（1）容量：30L；</w:t>
      </w:r>
    </w:p>
    <w:p w14:paraId="786FBA6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（2）材质：420 D牛津尼龙；</w:t>
      </w:r>
    </w:p>
    <w:p w14:paraId="58F8743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（3）重量：1.1kg；</w:t>
      </w:r>
    </w:p>
    <w:p w14:paraId="6359B64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（4）尺寸：55*27*20cm；</w:t>
      </w:r>
    </w:p>
    <w:p w14:paraId="53ECA47E">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（5）载重可达12kg；</w:t>
      </w:r>
    </w:p>
    <w:p w14:paraId="300E998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（6）手提提手：有；</w:t>
      </w:r>
    </w:p>
    <w:p w14:paraId="7A6B766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（7）腰带：可拆卸；</w:t>
      </w:r>
    </w:p>
    <w:p w14:paraId="797792E8">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（8）背包外侧有多个挂点，方便挂工具；</w:t>
      </w:r>
    </w:p>
    <w:p w14:paraId="22E91A7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（9）采用加厚透气的背负系统, 可有效的减少肩部的负载；</w:t>
      </w:r>
    </w:p>
    <w:p w14:paraId="1E04D53B">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（10）TPU薄膜层压；</w:t>
      </w:r>
    </w:p>
    <w:p w14:paraId="7A2ABEEF">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（11）防水性能： &gt; 10000 mm。</w:t>
      </w:r>
    </w:p>
    <w:p w14:paraId="7C9FB091">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10.其它：</w:t>
      </w:r>
    </w:p>
    <w:p w14:paraId="1AE98E17">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p>
    <w:p w14:paraId="151BE8F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交货期：合同签订后30天内到货。</w:t>
      </w:r>
    </w:p>
    <w:p w14:paraId="27AEC315">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质保期：</w:t>
      </w:r>
      <w:r>
        <w:rPr>
          <w:rFonts w:hint="default" w:asciiTheme="minorEastAsia" w:hAnsiTheme="minorEastAsia" w:cstheme="minorEastAsia"/>
          <w:b w:val="0"/>
          <w:bCs w:val="0"/>
          <w:sz w:val="28"/>
          <w:szCs w:val="28"/>
          <w:lang w:val="en-US" w:eastAsia="zh-CN"/>
        </w:rPr>
        <w:t>产品质保期为自</w:t>
      </w:r>
      <w:r>
        <w:rPr>
          <w:rFonts w:hint="eastAsia" w:asciiTheme="minorEastAsia" w:hAnsiTheme="minorEastAsia" w:cstheme="minorEastAsia"/>
          <w:b w:val="0"/>
          <w:bCs w:val="0"/>
          <w:sz w:val="28"/>
          <w:szCs w:val="28"/>
          <w:lang w:val="en-US" w:eastAsia="zh-CN"/>
        </w:rPr>
        <w:t>货到验收合格12个月</w:t>
      </w:r>
      <w:r>
        <w:rPr>
          <w:rFonts w:hint="default" w:asciiTheme="minorEastAsia" w:hAnsiTheme="minorEastAsia" w:cstheme="minorEastAsia"/>
          <w:b w:val="0"/>
          <w:bCs w:val="0"/>
          <w:sz w:val="28"/>
          <w:szCs w:val="28"/>
          <w:lang w:val="en-US" w:eastAsia="zh-CN"/>
        </w:rPr>
        <w:t>。</w:t>
      </w:r>
    </w:p>
    <w:p w14:paraId="3FFF12BB">
      <w:pPr>
        <w:keepNext w:val="0"/>
        <w:keepLines w:val="0"/>
        <w:pageBreakBefore w:val="0"/>
        <w:widowControl w:val="0"/>
        <w:kinsoku/>
        <w:wordWrap/>
        <w:overflowPunct/>
        <w:topLinePunct w:val="0"/>
        <w:autoSpaceDE/>
        <w:autoSpaceDN/>
        <w:bidi w:val="0"/>
        <w:adjustRightInd/>
        <w:snapToGrid/>
        <w:spacing w:line="540" w:lineRule="exact"/>
        <w:ind w:firstLine="562" w:firstLineChars="200"/>
        <w:jc w:val="left"/>
        <w:textAlignment w:val="auto"/>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技术联系人：李亚军 18337120117</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64EC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865A3">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7865A3">
                    <w:pPr>
                      <w:pStyle w:val="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F87DA">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A00D7">
                          <w:pPr>
                            <w:pStyle w:val="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5A00D7">
                    <w:pPr>
                      <w:pStyle w:val="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w:t>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431F7">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5431F7">
                    <w:pPr>
                      <w:pStyle w:val="2"/>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0NDIyOTIxMzEyODM0MmZiM2ZjZmQ3ZTlmODBhNWYifQ=="/>
  </w:docVars>
  <w:rsids>
    <w:rsidRoot w:val="00000000"/>
    <w:rsid w:val="008C6C96"/>
    <w:rsid w:val="01906049"/>
    <w:rsid w:val="073F4A62"/>
    <w:rsid w:val="07937C66"/>
    <w:rsid w:val="0F5256B7"/>
    <w:rsid w:val="17680005"/>
    <w:rsid w:val="1AAC1FB7"/>
    <w:rsid w:val="1BFF71F2"/>
    <w:rsid w:val="1E674B72"/>
    <w:rsid w:val="2A0F5DC5"/>
    <w:rsid w:val="304D54C1"/>
    <w:rsid w:val="339A4C4A"/>
    <w:rsid w:val="35366BF5"/>
    <w:rsid w:val="37B07204"/>
    <w:rsid w:val="38FD3CCF"/>
    <w:rsid w:val="3D977220"/>
    <w:rsid w:val="3DC44275"/>
    <w:rsid w:val="3FA64F91"/>
    <w:rsid w:val="54504D5D"/>
    <w:rsid w:val="56D05A64"/>
    <w:rsid w:val="57E75E01"/>
    <w:rsid w:val="58CD7952"/>
    <w:rsid w:val="5E2F3E29"/>
    <w:rsid w:val="64D70FAB"/>
    <w:rsid w:val="67065B78"/>
    <w:rsid w:val="79AA0CEC"/>
    <w:rsid w:val="7CF95B0B"/>
    <w:rsid w:val="7D750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styleId="8">
    <w:name w:val="List Paragraph"/>
    <w:basedOn w:val="1"/>
    <w:qFormat/>
    <w:uiPriority w:val="34"/>
    <w:pPr>
      <w:ind w:firstLine="420" w:firstLineChars="200"/>
    </w:pPr>
  </w:style>
  <w:style w:type="character" w:customStyle="1" w:styleId="9">
    <w:name w:val="s_text1"/>
    <w:qFormat/>
    <w:uiPriority w:val="0"/>
    <w:rPr>
      <w:rFonts w:ascii="宋体" w:hAnsi="宋体" w:eastAsia="宋体"/>
      <w:color w:val="000000"/>
      <w:spacing w:val="3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1"/>
      <sectRole val="1"/>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118</Words>
  <Characters>122</Characters>
  <Lines>0</Lines>
  <Paragraphs>0</Paragraphs>
  <TotalTime>1</TotalTime>
  <ScaleCrop>false</ScaleCrop>
  <LinksUpToDate>false</LinksUpToDate>
  <CharactersWithSpaces>126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2024-08-28T01:31:00Z</dcterms:created>
  <dc:creator>Administrator</dc:creator>
  <cp:lastModifiedBy>爱生活</cp:lastModifiedBy>
  <cp:lastPrinted>2026-08-05T08:55:00Z</cp:lastPrinted>
  <dcterms:modified xsi:type="dcterms:W3CDTF">2026-09-01T09:25:11Z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2A482E89E7284B65A3C93D9178165FB3_13</vt:lpwstr>
  </property>
  <property fmtid="{D5CDD505-2E9C-101B-9397-08002B2CF9AE}" pid="4" name="KSOTemplateDocerSaveRecord">
    <vt:lpwstr>eyJoZGlkIjoiMzEwNGZhZDg3YWFjMmU5Yzk3MGIyZDhmNmRlMGExMWUiLCJ1c2VySWQiOiIyNjg3MDM2MDUifQ==</vt:lpwstr>
  </property>
</Properties>
</file>