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748857">
      <w:pPr>
        <w:spacing w:after="100" w:afterAutospacing="1" w:line="580" w:lineRule="exact"/>
        <w:jc w:val="center"/>
        <w:rPr>
          <w:rFonts w:ascii="宋体" w:hAnsi="宋体"/>
          <w:b/>
          <w:bCs/>
          <w:sz w:val="44"/>
          <w:szCs w:val="44"/>
        </w:rPr>
      </w:pPr>
    </w:p>
    <w:p w14:paraId="0F626516">
      <w:pPr>
        <w:spacing w:after="100" w:afterAutospacing="1" w:line="580" w:lineRule="exact"/>
        <w:jc w:val="center"/>
        <w:rPr>
          <w:rFonts w:ascii="宋体" w:hAnsi="宋体"/>
          <w:b/>
          <w:bCs/>
          <w:sz w:val="44"/>
          <w:szCs w:val="44"/>
        </w:rPr>
      </w:pPr>
    </w:p>
    <w:p w14:paraId="53CF4848">
      <w:pPr>
        <w:spacing w:after="100" w:afterAutospacing="1" w:line="580" w:lineRule="exact"/>
        <w:jc w:val="center"/>
        <w:rPr>
          <w:rFonts w:ascii="宋体" w:hAnsi="宋体"/>
          <w:b/>
          <w:bCs/>
          <w:sz w:val="44"/>
          <w:szCs w:val="44"/>
        </w:rPr>
      </w:pPr>
      <w:r>
        <w:rPr>
          <w:rFonts w:hint="eastAsia" w:ascii="宋体" w:hAnsi="宋体"/>
          <w:b/>
          <w:bCs/>
          <w:sz w:val="44"/>
          <w:szCs w:val="44"/>
          <w:lang w:eastAsia="zh-CN"/>
        </w:rPr>
        <w:t>煤质中心低压供电开关</w:t>
      </w:r>
      <w:r>
        <w:rPr>
          <w:rFonts w:hint="eastAsia" w:ascii="宋体" w:hAnsi="宋体"/>
          <w:b/>
          <w:bCs/>
          <w:sz w:val="44"/>
          <w:szCs w:val="44"/>
        </w:rPr>
        <w:t>安全改造技术规格书</w:t>
      </w:r>
    </w:p>
    <w:p w14:paraId="52953B7B">
      <w:pPr>
        <w:spacing w:line="240" w:lineRule="auto"/>
        <w:rPr>
          <w:rFonts w:ascii="宋体" w:hAnsi="宋体"/>
          <w:sz w:val="32"/>
          <w:szCs w:val="32"/>
        </w:rPr>
      </w:pPr>
    </w:p>
    <w:p w14:paraId="33237FC2">
      <w:pPr>
        <w:spacing w:line="240" w:lineRule="auto"/>
        <w:ind w:firstLine="1920" w:firstLineChars="600"/>
        <w:rPr>
          <w:rFonts w:ascii="宋体" w:hAnsi="宋体"/>
          <w:sz w:val="32"/>
          <w:szCs w:val="32"/>
        </w:rPr>
      </w:pPr>
    </w:p>
    <w:p w14:paraId="3839335E">
      <w:pPr>
        <w:spacing w:line="240" w:lineRule="auto"/>
        <w:ind w:firstLine="1920" w:firstLineChars="600"/>
        <w:rPr>
          <w:rFonts w:ascii="宋体" w:hAnsi="宋体"/>
          <w:sz w:val="32"/>
          <w:szCs w:val="32"/>
        </w:rPr>
      </w:pPr>
    </w:p>
    <w:p w14:paraId="25DB6044">
      <w:pPr>
        <w:spacing w:line="240" w:lineRule="auto"/>
        <w:ind w:firstLine="1920" w:firstLineChars="600"/>
        <w:rPr>
          <w:rFonts w:ascii="宋体" w:hAnsi="宋体"/>
          <w:sz w:val="32"/>
          <w:szCs w:val="32"/>
        </w:rPr>
      </w:pPr>
    </w:p>
    <w:p w14:paraId="1BE441F5">
      <w:pPr>
        <w:spacing w:line="240" w:lineRule="auto"/>
        <w:ind w:firstLine="1920" w:firstLineChars="600"/>
        <w:rPr>
          <w:rFonts w:ascii="宋体" w:hAnsi="宋体"/>
          <w:sz w:val="32"/>
          <w:szCs w:val="32"/>
        </w:rPr>
      </w:pPr>
    </w:p>
    <w:p w14:paraId="0095A49C">
      <w:pPr>
        <w:spacing w:line="240" w:lineRule="auto"/>
        <w:ind w:firstLine="1920" w:firstLineChars="600"/>
        <w:rPr>
          <w:rFonts w:ascii="宋体" w:hAnsi="宋体"/>
          <w:sz w:val="32"/>
          <w:szCs w:val="32"/>
        </w:rPr>
      </w:pPr>
    </w:p>
    <w:p w14:paraId="6AEDD3C8">
      <w:pPr>
        <w:spacing w:line="240" w:lineRule="auto"/>
        <w:ind w:firstLine="1920" w:firstLineChars="600"/>
        <w:rPr>
          <w:rFonts w:ascii="宋体" w:hAnsi="宋体"/>
          <w:sz w:val="32"/>
          <w:szCs w:val="32"/>
        </w:rPr>
      </w:pPr>
    </w:p>
    <w:p w14:paraId="740CC44B">
      <w:pPr>
        <w:spacing w:line="240" w:lineRule="auto"/>
        <w:ind w:firstLine="1920" w:firstLineChars="600"/>
        <w:rPr>
          <w:rFonts w:ascii="宋体" w:hAnsi="宋体"/>
          <w:sz w:val="32"/>
          <w:szCs w:val="32"/>
        </w:rPr>
      </w:pPr>
    </w:p>
    <w:p w14:paraId="70A63B4D">
      <w:pPr>
        <w:spacing w:line="240" w:lineRule="auto"/>
        <w:ind w:firstLine="1920" w:firstLineChars="600"/>
        <w:rPr>
          <w:rFonts w:ascii="宋体" w:hAnsi="宋体"/>
          <w:sz w:val="32"/>
          <w:szCs w:val="32"/>
        </w:rPr>
      </w:pPr>
    </w:p>
    <w:p w14:paraId="3401B08E">
      <w:pPr>
        <w:spacing w:line="240" w:lineRule="auto"/>
        <w:ind w:left="0" w:leftChars="0" w:firstLine="2518" w:firstLineChars="787"/>
        <w:rPr>
          <w:rFonts w:ascii="宋体" w:hAnsi="宋体"/>
          <w:sz w:val="32"/>
          <w:szCs w:val="32"/>
        </w:rPr>
      </w:pPr>
      <w:r>
        <w:rPr>
          <w:rFonts w:hint="eastAsia" w:ascii="宋体" w:hAnsi="宋体"/>
          <w:sz w:val="32"/>
          <w:szCs w:val="32"/>
        </w:rPr>
        <w:t xml:space="preserve">编 </w:t>
      </w:r>
      <w:r>
        <w:rPr>
          <w:rFonts w:hint="eastAsia" w:ascii="宋体" w:hAnsi="宋体"/>
          <w:sz w:val="32"/>
          <w:szCs w:val="32"/>
          <w:lang w:val="en-US" w:eastAsia="zh-CN"/>
        </w:rPr>
        <w:t xml:space="preserve"> </w:t>
      </w:r>
      <w:r>
        <w:rPr>
          <w:rFonts w:hint="eastAsia" w:ascii="宋体" w:hAnsi="宋体"/>
          <w:sz w:val="32"/>
          <w:szCs w:val="32"/>
        </w:rPr>
        <w:t>制：</w:t>
      </w:r>
    </w:p>
    <w:p w14:paraId="52FBC259">
      <w:pPr>
        <w:spacing w:line="240" w:lineRule="auto"/>
        <w:ind w:left="0" w:leftChars="0" w:firstLine="2518" w:firstLineChars="787"/>
        <w:rPr>
          <w:rFonts w:ascii="宋体" w:hAnsi="宋体"/>
          <w:sz w:val="32"/>
          <w:szCs w:val="32"/>
        </w:rPr>
      </w:pPr>
    </w:p>
    <w:p w14:paraId="21995AEC">
      <w:pPr>
        <w:spacing w:line="240" w:lineRule="auto"/>
        <w:ind w:left="0" w:leftChars="0" w:firstLine="2518" w:firstLineChars="787"/>
        <w:rPr>
          <w:rFonts w:hint="eastAsia" w:ascii="宋体" w:hAnsi="宋体"/>
          <w:sz w:val="32"/>
          <w:szCs w:val="32"/>
        </w:rPr>
      </w:pPr>
      <w:r>
        <w:rPr>
          <w:rFonts w:hint="eastAsia" w:ascii="宋体" w:hAnsi="宋体"/>
          <w:sz w:val="32"/>
          <w:szCs w:val="32"/>
          <w:lang w:val="en-US" w:eastAsia="zh-CN"/>
        </w:rPr>
        <w:t>审  核</w:t>
      </w:r>
      <w:r>
        <w:rPr>
          <w:rFonts w:hint="eastAsia" w:ascii="宋体" w:hAnsi="宋体"/>
          <w:sz w:val="32"/>
          <w:szCs w:val="32"/>
        </w:rPr>
        <w:t>：</w:t>
      </w:r>
    </w:p>
    <w:p w14:paraId="63CFF2CD">
      <w:pPr>
        <w:spacing w:line="240" w:lineRule="auto"/>
        <w:ind w:left="0" w:leftChars="0" w:firstLine="2518" w:firstLineChars="787"/>
        <w:rPr>
          <w:rFonts w:hint="eastAsia" w:ascii="宋体" w:hAnsi="宋体"/>
          <w:sz w:val="32"/>
          <w:szCs w:val="32"/>
        </w:rPr>
      </w:pPr>
    </w:p>
    <w:p w14:paraId="671D96B2">
      <w:pPr>
        <w:spacing w:line="240" w:lineRule="auto"/>
        <w:ind w:left="0" w:leftChars="0" w:firstLine="2518" w:firstLineChars="787"/>
        <w:rPr>
          <w:rFonts w:hint="eastAsia" w:ascii="宋体" w:hAnsi="宋体" w:eastAsia="宋体"/>
          <w:sz w:val="32"/>
          <w:szCs w:val="32"/>
          <w:lang w:val="en-US" w:eastAsia="zh-CN"/>
        </w:rPr>
      </w:pPr>
      <w:r>
        <w:rPr>
          <w:rFonts w:hint="eastAsia" w:ascii="宋体" w:hAnsi="宋体"/>
          <w:sz w:val="32"/>
          <w:szCs w:val="32"/>
          <w:lang w:val="en-US" w:eastAsia="zh-CN"/>
        </w:rPr>
        <w:t>审  批：</w:t>
      </w:r>
    </w:p>
    <w:p w14:paraId="4116AAC0">
      <w:pPr>
        <w:spacing w:line="240" w:lineRule="auto"/>
        <w:ind w:left="0" w:leftChars="0" w:firstLine="2528" w:firstLineChars="787"/>
        <w:rPr>
          <w:rFonts w:ascii="宋体" w:hAnsi="宋体"/>
          <w:b/>
          <w:sz w:val="32"/>
          <w:szCs w:val="32"/>
        </w:rPr>
      </w:pPr>
    </w:p>
    <w:p w14:paraId="2D049942">
      <w:pPr>
        <w:spacing w:after="100" w:afterAutospacing="1" w:line="240" w:lineRule="auto"/>
        <w:ind w:left="0" w:leftChars="0" w:firstLine="2518" w:firstLineChars="787"/>
        <w:jc w:val="both"/>
        <w:rPr>
          <w:rFonts w:hint="eastAsia" w:ascii="宋体" w:hAnsi="宋体"/>
          <w:b w:val="0"/>
          <w:bCs w:val="0"/>
          <w:sz w:val="32"/>
          <w:szCs w:val="32"/>
          <w:lang w:eastAsia="zh-CN"/>
        </w:rPr>
      </w:pPr>
      <w:r>
        <w:rPr>
          <w:rFonts w:hint="eastAsia" w:ascii="宋体" w:hAnsi="宋体"/>
          <w:b w:val="0"/>
          <w:bCs w:val="0"/>
          <w:sz w:val="32"/>
          <w:szCs w:val="32"/>
        </w:rPr>
        <w:t>使用人：</w:t>
      </w:r>
      <w:r>
        <w:rPr>
          <w:rFonts w:hint="eastAsia" w:ascii="宋体" w:hAnsi="宋体"/>
          <w:b w:val="0"/>
          <w:bCs w:val="0"/>
          <w:sz w:val="32"/>
          <w:szCs w:val="32"/>
          <w:lang w:eastAsia="zh-CN"/>
        </w:rPr>
        <w:t>永煤公司煤质中心</w:t>
      </w:r>
    </w:p>
    <w:p w14:paraId="76246AE2">
      <w:pPr>
        <w:rPr>
          <w:rFonts w:hint="eastAsia" w:ascii="宋体" w:hAnsi="宋体"/>
          <w:b/>
          <w:bCs/>
          <w:sz w:val="32"/>
          <w:szCs w:val="32"/>
          <w:lang w:eastAsia="zh-CN"/>
        </w:rPr>
      </w:pPr>
      <w:r>
        <w:rPr>
          <w:rFonts w:hint="eastAsia" w:ascii="宋体" w:hAnsi="宋体"/>
          <w:b/>
          <w:bCs/>
          <w:sz w:val="32"/>
          <w:szCs w:val="32"/>
          <w:lang w:eastAsia="zh-CN"/>
        </w:rPr>
        <w:br w:type="page"/>
      </w:r>
    </w:p>
    <w:p w14:paraId="78EEA6F1">
      <w:pPr>
        <w:spacing w:after="100" w:afterAutospacing="1" w:line="240" w:lineRule="auto"/>
        <w:jc w:val="center"/>
        <w:rPr>
          <w:rFonts w:hint="eastAsia" w:ascii="宋体" w:hAnsi="宋体"/>
          <w:b/>
          <w:bCs/>
          <w:sz w:val="32"/>
          <w:szCs w:val="32"/>
          <w:lang w:eastAsia="zh-CN"/>
        </w:rPr>
      </w:pPr>
    </w:p>
    <w:p w14:paraId="3D623763">
      <w:pPr>
        <w:spacing w:after="100" w:afterAutospacing="1" w:line="580" w:lineRule="exact"/>
        <w:rPr>
          <w:rFonts w:ascii="宋体" w:hAnsi="宋体"/>
          <w:b/>
          <w:bCs/>
          <w:sz w:val="44"/>
          <w:szCs w:val="44"/>
        </w:rPr>
      </w:pPr>
    </w:p>
    <w:p w14:paraId="415745B0">
      <w:pPr>
        <w:keepNext w:val="0"/>
        <w:keepLines w:val="0"/>
        <w:pageBreakBefore w:val="0"/>
        <w:widowControl/>
        <w:kinsoku/>
        <w:wordWrap/>
        <w:overflowPunct/>
        <w:topLinePunct w:val="0"/>
        <w:autoSpaceDE/>
        <w:autoSpaceDN/>
        <w:bidi w:val="0"/>
        <w:adjustRightInd/>
        <w:snapToGrid/>
        <w:spacing w:after="313" w:afterLines="100" w:afterAutospacing="0" w:line="360" w:lineRule="auto"/>
        <w:jc w:val="center"/>
        <w:textAlignment w:val="baseline"/>
        <w:rPr>
          <w:rFonts w:ascii="宋体" w:hAnsi="宋体"/>
          <w:b/>
          <w:bCs/>
          <w:sz w:val="36"/>
          <w:szCs w:val="36"/>
        </w:rPr>
      </w:pPr>
      <w:r>
        <w:rPr>
          <w:rFonts w:hint="eastAsia" w:ascii="宋体" w:hAnsi="宋体"/>
          <w:b/>
          <w:bCs/>
          <w:sz w:val="36"/>
          <w:szCs w:val="36"/>
          <w:lang w:eastAsia="zh-CN"/>
        </w:rPr>
        <w:t>煤质中心低压供电开关</w:t>
      </w:r>
      <w:r>
        <w:rPr>
          <w:rFonts w:hint="eastAsia" w:ascii="宋体" w:hAnsi="宋体"/>
          <w:b/>
          <w:bCs/>
          <w:sz w:val="36"/>
          <w:szCs w:val="36"/>
        </w:rPr>
        <w:t>安全改造技术规格书</w:t>
      </w:r>
    </w:p>
    <w:p w14:paraId="5E233450">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Style w:val="25"/>
          <w:rFonts w:ascii="仿宋" w:hAnsi="仿宋" w:eastAsia="仿宋" w:cs="仿宋"/>
          <w:b/>
          <w:bCs/>
          <w:sz w:val="28"/>
          <w:szCs w:val="28"/>
        </w:rPr>
      </w:pPr>
      <w:r>
        <w:rPr>
          <w:rStyle w:val="25"/>
          <w:rFonts w:hint="eastAsia" w:ascii="仿宋" w:hAnsi="仿宋" w:eastAsia="仿宋" w:cs="仿宋"/>
          <w:b/>
          <w:bCs/>
          <w:sz w:val="28"/>
          <w:szCs w:val="28"/>
        </w:rPr>
        <w:t>一、项目简介及使用地点</w:t>
      </w:r>
    </w:p>
    <w:p w14:paraId="7127F5C0">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bookmarkStart w:id="0" w:name="OLE_LINK6"/>
      <w:bookmarkStart w:id="1" w:name="OLE_LINK10"/>
      <w:r>
        <w:rPr>
          <w:rFonts w:hint="eastAsia" w:ascii="仿宋" w:hAnsi="仿宋" w:eastAsia="仿宋" w:cs="仿宋"/>
          <w:sz w:val="28"/>
          <w:szCs w:val="28"/>
          <w:lang w:eastAsia="zh-CN"/>
        </w:rPr>
        <w:t>煤质中心</w:t>
      </w:r>
      <w:r>
        <w:rPr>
          <w:rFonts w:hint="eastAsia" w:ascii="仿宋" w:hAnsi="仿宋" w:eastAsia="仿宋" w:cs="仿宋"/>
          <w:sz w:val="28"/>
          <w:szCs w:val="28"/>
          <w:lang w:val="en-US" w:eastAsia="zh-CN"/>
        </w:rPr>
        <w:t>化验室供配电系统部分元器件和线路老化，</w:t>
      </w:r>
      <w:r>
        <w:rPr>
          <w:rFonts w:hint="eastAsia" w:ascii="仿宋" w:hAnsi="仿宋" w:eastAsia="仿宋" w:cs="仿宋"/>
          <w:sz w:val="28"/>
          <w:szCs w:val="28"/>
        </w:rPr>
        <w:t>需购进</w:t>
      </w:r>
      <w:r>
        <w:rPr>
          <w:rFonts w:hint="eastAsia" w:ascii="仿宋" w:hAnsi="仿宋" w:eastAsia="仿宋" w:cs="仿宋"/>
          <w:sz w:val="28"/>
          <w:szCs w:val="28"/>
          <w:lang w:eastAsia="zh-CN"/>
        </w:rPr>
        <w:t>低压供电开关等装置一</w:t>
      </w:r>
      <w:r>
        <w:rPr>
          <w:rFonts w:hint="eastAsia" w:ascii="仿宋" w:hAnsi="仿宋" w:eastAsia="仿宋" w:cs="仿宋"/>
          <w:sz w:val="28"/>
          <w:szCs w:val="28"/>
        </w:rPr>
        <w:t>套，用于</w:t>
      </w:r>
      <w:r>
        <w:rPr>
          <w:rFonts w:hint="eastAsia" w:ascii="仿宋" w:hAnsi="仿宋" w:eastAsia="仿宋" w:cs="仿宋"/>
          <w:sz w:val="28"/>
          <w:szCs w:val="28"/>
          <w:lang w:val="en-US" w:eastAsia="zh-CN"/>
        </w:rPr>
        <w:t>化验楼用</w:t>
      </w:r>
      <w:r>
        <w:rPr>
          <w:rFonts w:hint="eastAsia" w:ascii="仿宋" w:hAnsi="仿宋" w:eastAsia="仿宋" w:cs="仿宋"/>
          <w:sz w:val="28"/>
          <w:szCs w:val="28"/>
          <w:lang w:eastAsia="zh-CN"/>
        </w:rPr>
        <w:t>电</w:t>
      </w:r>
      <w:r>
        <w:rPr>
          <w:rFonts w:hint="eastAsia" w:ascii="仿宋" w:hAnsi="仿宋" w:eastAsia="仿宋" w:cs="仿宋"/>
          <w:sz w:val="28"/>
          <w:szCs w:val="28"/>
        </w:rPr>
        <w:t>安全改造使用。为保证产品能满足安全、技术、工艺质量等指标要求,特编制此技术规格书。</w:t>
      </w:r>
    </w:p>
    <w:bookmarkEnd w:id="0"/>
    <w:bookmarkEnd w:id="1"/>
    <w:p w14:paraId="7B355477">
      <w:pPr>
        <w:keepNext w:val="0"/>
        <w:keepLines w:val="0"/>
        <w:pageBreakBefore w:val="0"/>
        <w:widowControl/>
        <w:numPr>
          <w:ilvl w:val="0"/>
          <w:numId w:val="1"/>
        </w:numPr>
        <w:kinsoku/>
        <w:wordWrap/>
        <w:overflowPunct/>
        <w:topLinePunct w:val="0"/>
        <w:autoSpaceDE/>
        <w:autoSpaceDN/>
        <w:bidi w:val="0"/>
        <w:adjustRightInd w:val="0"/>
        <w:snapToGrid w:val="0"/>
        <w:spacing w:line="360" w:lineRule="auto"/>
        <w:ind w:firstLine="562" w:firstLineChars="200"/>
        <w:textAlignment w:val="baseline"/>
        <w:rPr>
          <w:rStyle w:val="25"/>
          <w:rFonts w:ascii="仿宋" w:hAnsi="仿宋" w:eastAsia="仿宋" w:cs="仿宋"/>
          <w:b/>
          <w:bCs/>
          <w:sz w:val="28"/>
          <w:szCs w:val="28"/>
        </w:rPr>
      </w:pPr>
      <w:r>
        <w:rPr>
          <w:rStyle w:val="25"/>
          <w:rFonts w:hint="eastAsia" w:ascii="仿宋" w:hAnsi="仿宋" w:eastAsia="仿宋" w:cs="仿宋"/>
          <w:b/>
          <w:bCs/>
          <w:sz w:val="28"/>
          <w:szCs w:val="28"/>
        </w:rPr>
        <w:t>货物名称及供货范围</w:t>
      </w:r>
    </w:p>
    <w:p w14:paraId="4581D83A">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1、货物名称：低压</w:t>
      </w:r>
      <w:r>
        <w:rPr>
          <w:rFonts w:hint="eastAsia" w:ascii="仿宋" w:hAnsi="仿宋" w:eastAsia="仿宋" w:cs="仿宋"/>
          <w:sz w:val="28"/>
          <w:szCs w:val="28"/>
          <w:lang w:eastAsia="zh-CN"/>
        </w:rPr>
        <w:t>供电开关</w:t>
      </w:r>
      <w:r>
        <w:rPr>
          <w:rFonts w:hint="eastAsia" w:ascii="仿宋" w:hAnsi="仿宋" w:eastAsia="仿宋" w:cs="仿宋"/>
          <w:sz w:val="28"/>
          <w:szCs w:val="28"/>
        </w:rPr>
        <w:t>，数量</w:t>
      </w:r>
      <w:r>
        <w:rPr>
          <w:rFonts w:hint="eastAsia" w:ascii="仿宋" w:hAnsi="仿宋" w:eastAsia="仿宋" w:cs="仿宋"/>
          <w:sz w:val="28"/>
          <w:szCs w:val="28"/>
          <w:lang w:val="en-US" w:eastAsia="zh-CN"/>
        </w:rPr>
        <w:t>1</w:t>
      </w:r>
      <w:r>
        <w:rPr>
          <w:rFonts w:hint="eastAsia" w:ascii="仿宋" w:hAnsi="仿宋" w:eastAsia="仿宋" w:cs="仿宋"/>
          <w:sz w:val="28"/>
          <w:szCs w:val="28"/>
        </w:rPr>
        <w:t>套</w:t>
      </w:r>
      <w:r>
        <w:rPr>
          <w:rFonts w:hint="eastAsia" w:ascii="仿宋" w:hAnsi="仿宋" w:eastAsia="仿宋" w:cs="仿宋"/>
          <w:sz w:val="28"/>
          <w:szCs w:val="28"/>
          <w:lang w:eastAsia="zh-CN"/>
        </w:rPr>
        <w:t>（明细见附表）</w:t>
      </w:r>
      <w:r>
        <w:rPr>
          <w:rFonts w:hint="eastAsia" w:ascii="仿宋" w:hAnsi="仿宋" w:eastAsia="仿宋" w:cs="仿宋"/>
          <w:sz w:val="28"/>
          <w:szCs w:val="28"/>
        </w:rPr>
        <w:t>。</w:t>
      </w:r>
    </w:p>
    <w:p w14:paraId="05F47F1F">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2、主要配置明细及要求</w:t>
      </w:r>
    </w:p>
    <w:tbl>
      <w:tblPr>
        <w:tblStyle w:val="16"/>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890"/>
        <w:gridCol w:w="1156"/>
        <w:gridCol w:w="1275"/>
        <w:gridCol w:w="1679"/>
        <w:gridCol w:w="3117"/>
      </w:tblGrid>
      <w:tr w14:paraId="3B0E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77" w:type="dxa"/>
            <w:tcBorders>
              <w:top w:val="single" w:color="auto" w:sz="4" w:space="0"/>
              <w:left w:val="single" w:color="auto" w:sz="4" w:space="0"/>
              <w:bottom w:val="single" w:color="auto" w:sz="4" w:space="0"/>
              <w:right w:val="single" w:color="auto" w:sz="4" w:space="0"/>
            </w:tcBorders>
          </w:tcPr>
          <w:p w14:paraId="45BB04F6">
            <w:pPr>
              <w:snapToGrid w:val="0"/>
              <w:spacing w:line="480" w:lineRule="exact"/>
              <w:jc w:val="center"/>
              <w:rPr>
                <w:rFonts w:ascii="仿宋" w:hAnsi="仿宋" w:eastAsia="仿宋" w:cs="仿宋"/>
                <w:bCs/>
                <w:snapToGrid w:val="0"/>
                <w:kern w:val="0"/>
                <w:sz w:val="28"/>
                <w:szCs w:val="28"/>
              </w:rPr>
            </w:pPr>
            <w:r>
              <w:rPr>
                <w:rFonts w:hint="eastAsia" w:ascii="仿宋" w:hAnsi="仿宋" w:eastAsia="仿宋" w:cs="仿宋"/>
                <w:b/>
                <w:bCs/>
                <w:sz w:val="24"/>
              </w:rPr>
              <w:t>序号</w:t>
            </w:r>
          </w:p>
        </w:tc>
        <w:tc>
          <w:tcPr>
            <w:tcW w:w="1890" w:type="dxa"/>
            <w:tcBorders>
              <w:top w:val="single" w:color="auto" w:sz="4" w:space="0"/>
              <w:left w:val="single" w:color="auto" w:sz="4" w:space="0"/>
              <w:bottom w:val="single" w:color="auto" w:sz="4" w:space="0"/>
              <w:right w:val="single" w:color="auto" w:sz="4" w:space="0"/>
            </w:tcBorders>
          </w:tcPr>
          <w:p w14:paraId="7D920524">
            <w:pPr>
              <w:snapToGrid w:val="0"/>
              <w:spacing w:line="480" w:lineRule="exact"/>
              <w:jc w:val="center"/>
              <w:rPr>
                <w:rFonts w:ascii="仿宋" w:hAnsi="仿宋" w:eastAsia="仿宋" w:cs="仿宋"/>
                <w:sz w:val="28"/>
                <w:szCs w:val="28"/>
              </w:rPr>
            </w:pPr>
            <w:r>
              <w:rPr>
                <w:rFonts w:hint="eastAsia" w:ascii="仿宋" w:hAnsi="仿宋" w:eastAsia="仿宋" w:cs="仿宋"/>
                <w:b/>
                <w:bCs/>
                <w:sz w:val="24"/>
              </w:rPr>
              <w:t>设备名称</w:t>
            </w:r>
          </w:p>
        </w:tc>
        <w:tc>
          <w:tcPr>
            <w:tcW w:w="1156" w:type="dxa"/>
            <w:tcBorders>
              <w:top w:val="single" w:color="auto" w:sz="4" w:space="0"/>
              <w:left w:val="single" w:color="auto" w:sz="4" w:space="0"/>
              <w:bottom w:val="single" w:color="auto" w:sz="4" w:space="0"/>
              <w:right w:val="single" w:color="auto" w:sz="4" w:space="0"/>
            </w:tcBorders>
          </w:tcPr>
          <w:p w14:paraId="098CD791">
            <w:pPr>
              <w:snapToGrid w:val="0"/>
              <w:spacing w:line="480" w:lineRule="exact"/>
              <w:jc w:val="center"/>
              <w:rPr>
                <w:rFonts w:ascii="仿宋" w:hAnsi="仿宋" w:eastAsia="仿宋" w:cs="仿宋"/>
                <w:sz w:val="28"/>
                <w:szCs w:val="28"/>
              </w:rPr>
            </w:pPr>
            <w:r>
              <w:rPr>
                <w:rFonts w:hint="eastAsia" w:ascii="仿宋" w:hAnsi="仿宋" w:eastAsia="仿宋" w:cs="仿宋"/>
                <w:b/>
                <w:bCs/>
                <w:sz w:val="24"/>
              </w:rPr>
              <w:t>型号</w:t>
            </w:r>
          </w:p>
        </w:tc>
        <w:tc>
          <w:tcPr>
            <w:tcW w:w="1275" w:type="dxa"/>
            <w:tcBorders>
              <w:top w:val="single" w:color="auto" w:sz="4" w:space="0"/>
              <w:left w:val="single" w:color="auto" w:sz="4" w:space="0"/>
              <w:bottom w:val="single" w:color="auto" w:sz="4" w:space="0"/>
              <w:right w:val="single" w:color="auto" w:sz="4" w:space="0"/>
            </w:tcBorders>
          </w:tcPr>
          <w:p w14:paraId="1251F387">
            <w:pPr>
              <w:snapToGrid w:val="0"/>
              <w:spacing w:line="480" w:lineRule="exact"/>
              <w:jc w:val="center"/>
              <w:rPr>
                <w:rFonts w:ascii="仿宋" w:hAnsi="仿宋" w:eastAsia="仿宋" w:cs="仿宋"/>
                <w:sz w:val="28"/>
                <w:szCs w:val="28"/>
              </w:rPr>
            </w:pPr>
            <w:r>
              <w:rPr>
                <w:rFonts w:hint="eastAsia" w:ascii="仿宋" w:hAnsi="仿宋" w:eastAsia="仿宋" w:cs="仿宋"/>
                <w:b/>
                <w:bCs/>
                <w:sz w:val="24"/>
              </w:rPr>
              <w:t>单位</w:t>
            </w:r>
          </w:p>
        </w:tc>
        <w:tc>
          <w:tcPr>
            <w:tcW w:w="1679" w:type="dxa"/>
            <w:tcBorders>
              <w:top w:val="single" w:color="auto" w:sz="4" w:space="0"/>
              <w:left w:val="single" w:color="auto" w:sz="4" w:space="0"/>
              <w:bottom w:val="single" w:color="auto" w:sz="4" w:space="0"/>
              <w:right w:val="single" w:color="auto" w:sz="4" w:space="0"/>
            </w:tcBorders>
          </w:tcPr>
          <w:p w14:paraId="673BED6A">
            <w:pPr>
              <w:snapToGrid w:val="0"/>
              <w:spacing w:line="480" w:lineRule="exact"/>
              <w:jc w:val="center"/>
              <w:rPr>
                <w:rFonts w:ascii="仿宋" w:hAnsi="仿宋" w:eastAsia="仿宋" w:cs="仿宋"/>
                <w:sz w:val="28"/>
                <w:szCs w:val="28"/>
              </w:rPr>
            </w:pPr>
            <w:r>
              <w:rPr>
                <w:rFonts w:hint="eastAsia" w:ascii="仿宋" w:hAnsi="仿宋" w:eastAsia="仿宋" w:cs="仿宋"/>
                <w:b/>
                <w:bCs/>
                <w:sz w:val="24"/>
              </w:rPr>
              <w:t>数量</w:t>
            </w:r>
          </w:p>
        </w:tc>
        <w:tc>
          <w:tcPr>
            <w:tcW w:w="3117" w:type="dxa"/>
            <w:tcBorders>
              <w:top w:val="single" w:color="auto" w:sz="4" w:space="0"/>
              <w:left w:val="single" w:color="auto" w:sz="4" w:space="0"/>
              <w:bottom w:val="single" w:color="auto" w:sz="4" w:space="0"/>
              <w:right w:val="single" w:color="auto" w:sz="4" w:space="0"/>
            </w:tcBorders>
          </w:tcPr>
          <w:p w14:paraId="73A2C973">
            <w:pPr>
              <w:snapToGrid w:val="0"/>
              <w:spacing w:line="480" w:lineRule="exact"/>
              <w:jc w:val="center"/>
              <w:rPr>
                <w:rFonts w:ascii="仿宋" w:hAnsi="仿宋" w:eastAsia="仿宋" w:cs="仿宋"/>
                <w:sz w:val="28"/>
                <w:szCs w:val="28"/>
              </w:rPr>
            </w:pPr>
            <w:r>
              <w:rPr>
                <w:rFonts w:hint="eastAsia" w:ascii="仿宋" w:hAnsi="仿宋" w:eastAsia="仿宋" w:cs="仿宋"/>
                <w:b/>
                <w:bCs/>
                <w:sz w:val="24"/>
              </w:rPr>
              <w:t>备注</w:t>
            </w:r>
          </w:p>
        </w:tc>
      </w:tr>
      <w:tr w14:paraId="65192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777" w:type="dxa"/>
            <w:tcBorders>
              <w:top w:val="single" w:color="auto" w:sz="4" w:space="0"/>
              <w:left w:val="single" w:color="auto" w:sz="4" w:space="0"/>
              <w:right w:val="single" w:color="auto" w:sz="4" w:space="0"/>
            </w:tcBorders>
            <w:vAlign w:val="center"/>
          </w:tcPr>
          <w:p w14:paraId="7AD7F729">
            <w:pPr>
              <w:snapToGrid w:val="0"/>
              <w:spacing w:line="480" w:lineRule="exact"/>
              <w:jc w:val="center"/>
              <w:textAlignment w:val="center"/>
              <w:rPr>
                <w:rFonts w:ascii="仿宋" w:hAnsi="仿宋" w:eastAsia="仿宋" w:cs="仿宋"/>
                <w:bCs/>
                <w:snapToGrid w:val="0"/>
                <w:kern w:val="0"/>
                <w:sz w:val="24"/>
              </w:rPr>
            </w:pPr>
            <w:r>
              <w:rPr>
                <w:rFonts w:hint="eastAsia" w:ascii="仿宋" w:hAnsi="仿宋" w:eastAsia="仿宋" w:cs="仿宋"/>
                <w:bCs/>
                <w:snapToGrid w:val="0"/>
                <w:kern w:val="0"/>
                <w:sz w:val="24"/>
              </w:rPr>
              <w:t>1</w:t>
            </w:r>
          </w:p>
        </w:tc>
        <w:tc>
          <w:tcPr>
            <w:tcW w:w="1890" w:type="dxa"/>
            <w:tcBorders>
              <w:top w:val="single" w:color="auto" w:sz="4" w:space="0"/>
              <w:left w:val="single" w:color="auto" w:sz="4" w:space="0"/>
              <w:bottom w:val="single" w:color="auto" w:sz="4" w:space="0"/>
              <w:right w:val="single" w:color="auto" w:sz="4" w:space="0"/>
            </w:tcBorders>
            <w:vAlign w:val="center"/>
          </w:tcPr>
          <w:p w14:paraId="678CD509">
            <w:pPr>
              <w:snapToGrid w:val="0"/>
              <w:spacing w:line="480" w:lineRule="exact"/>
              <w:jc w:val="center"/>
              <w:textAlignment w:val="center"/>
              <w:rPr>
                <w:rFonts w:ascii="仿宋" w:hAnsi="仿宋" w:eastAsia="仿宋" w:cs="仿宋"/>
                <w:bCs/>
                <w:snapToGrid w:val="0"/>
                <w:kern w:val="0"/>
                <w:sz w:val="24"/>
              </w:rPr>
            </w:pPr>
            <w:r>
              <w:rPr>
                <w:rFonts w:hint="eastAsia" w:ascii="仿宋" w:hAnsi="仿宋" w:eastAsia="仿宋" w:cs="仿宋"/>
                <w:bCs/>
                <w:snapToGrid w:val="0"/>
                <w:kern w:val="0"/>
                <w:sz w:val="24"/>
                <w:lang w:eastAsia="zh-CN"/>
              </w:rPr>
              <w:t>低压供电开关</w:t>
            </w:r>
          </w:p>
        </w:tc>
        <w:tc>
          <w:tcPr>
            <w:tcW w:w="1156" w:type="dxa"/>
            <w:tcBorders>
              <w:top w:val="single" w:color="auto" w:sz="4" w:space="0"/>
              <w:left w:val="single" w:color="auto" w:sz="4" w:space="0"/>
              <w:bottom w:val="single" w:color="auto" w:sz="4" w:space="0"/>
              <w:right w:val="single" w:color="auto" w:sz="4" w:space="0"/>
            </w:tcBorders>
            <w:vAlign w:val="center"/>
          </w:tcPr>
          <w:p w14:paraId="744AA911">
            <w:pPr>
              <w:snapToGrid w:val="0"/>
              <w:spacing w:line="480" w:lineRule="exact"/>
              <w:jc w:val="center"/>
              <w:textAlignment w:val="center"/>
              <w:rPr>
                <w:rFonts w:hint="default" w:ascii="仿宋" w:hAnsi="仿宋" w:eastAsia="仿宋" w:cs="仿宋"/>
                <w:bCs/>
                <w:snapToGrid w:val="0"/>
                <w:kern w:val="0"/>
                <w:sz w:val="24"/>
                <w:lang w:val="en-US" w:eastAsia="zh-CN"/>
              </w:rPr>
            </w:pPr>
            <w:r>
              <w:rPr>
                <w:rFonts w:hint="eastAsia" w:ascii="仿宋" w:hAnsi="仿宋" w:eastAsia="仿宋" w:cs="仿宋"/>
                <w:bCs/>
                <w:snapToGrid w:val="0"/>
                <w:kern w:val="0"/>
                <w:sz w:val="24"/>
                <w:lang w:val="en-US" w:eastAsia="zh-CN"/>
              </w:rPr>
              <w:t>/</w:t>
            </w:r>
          </w:p>
        </w:tc>
        <w:tc>
          <w:tcPr>
            <w:tcW w:w="1275" w:type="dxa"/>
            <w:tcBorders>
              <w:top w:val="single" w:color="auto" w:sz="4" w:space="0"/>
              <w:left w:val="single" w:color="auto" w:sz="4" w:space="0"/>
              <w:bottom w:val="single" w:color="auto" w:sz="4" w:space="0"/>
              <w:right w:val="single" w:color="auto" w:sz="4" w:space="0"/>
            </w:tcBorders>
            <w:vAlign w:val="center"/>
          </w:tcPr>
          <w:p w14:paraId="2BFE59CC">
            <w:pPr>
              <w:snapToGrid w:val="0"/>
              <w:spacing w:line="480" w:lineRule="exact"/>
              <w:jc w:val="center"/>
              <w:rPr>
                <w:rFonts w:ascii="仿宋" w:hAnsi="仿宋" w:eastAsia="仿宋" w:cs="仿宋"/>
                <w:sz w:val="24"/>
              </w:rPr>
            </w:pPr>
            <w:r>
              <w:rPr>
                <w:rFonts w:hint="eastAsia" w:ascii="仿宋" w:hAnsi="仿宋" w:eastAsia="仿宋" w:cs="仿宋"/>
                <w:sz w:val="24"/>
              </w:rPr>
              <w:t>套</w:t>
            </w:r>
          </w:p>
        </w:tc>
        <w:tc>
          <w:tcPr>
            <w:tcW w:w="1679" w:type="dxa"/>
            <w:tcBorders>
              <w:top w:val="single" w:color="auto" w:sz="4" w:space="0"/>
              <w:left w:val="single" w:color="auto" w:sz="4" w:space="0"/>
              <w:bottom w:val="single" w:color="auto" w:sz="4" w:space="0"/>
              <w:right w:val="single" w:color="auto" w:sz="4" w:space="0"/>
            </w:tcBorders>
            <w:vAlign w:val="center"/>
          </w:tcPr>
          <w:p w14:paraId="6F2B4C66">
            <w:pPr>
              <w:snapToGrid w:val="0"/>
              <w:spacing w:line="480" w:lineRule="exact"/>
              <w:jc w:val="center"/>
              <w:rPr>
                <w:rFonts w:hint="eastAsia" w:ascii="仿宋" w:hAnsi="仿宋" w:eastAsia="仿宋" w:cs="仿宋"/>
                <w:sz w:val="24"/>
                <w:lang w:eastAsia="zh-CN"/>
              </w:rPr>
            </w:pPr>
            <w:r>
              <w:rPr>
                <w:rFonts w:hint="eastAsia" w:ascii="仿宋" w:hAnsi="仿宋" w:eastAsia="仿宋" w:cs="仿宋"/>
                <w:sz w:val="24"/>
                <w:lang w:val="en-US" w:eastAsia="zh-CN"/>
              </w:rPr>
              <w:t>1</w:t>
            </w:r>
          </w:p>
        </w:tc>
        <w:tc>
          <w:tcPr>
            <w:tcW w:w="3117" w:type="dxa"/>
            <w:tcBorders>
              <w:top w:val="single" w:color="auto" w:sz="4" w:space="0"/>
              <w:left w:val="single" w:color="auto" w:sz="4" w:space="0"/>
              <w:right w:val="single" w:color="auto" w:sz="4" w:space="0"/>
            </w:tcBorders>
            <w:vAlign w:val="center"/>
          </w:tcPr>
          <w:p w14:paraId="562370DB">
            <w:pPr>
              <w:snapToGrid w:val="0"/>
              <w:spacing w:line="240" w:lineRule="auto"/>
              <w:rPr>
                <w:rFonts w:hint="eastAsia" w:ascii="仿宋" w:hAnsi="仿宋" w:eastAsia="仿宋" w:cs="仿宋"/>
                <w:sz w:val="24"/>
                <w:lang w:eastAsia="zh-CN"/>
              </w:rPr>
            </w:pPr>
            <w:r>
              <w:rPr>
                <w:rFonts w:hint="eastAsia" w:ascii="仿宋" w:hAnsi="仿宋" w:eastAsia="仿宋" w:cs="仿宋"/>
                <w:sz w:val="24"/>
                <w:lang w:eastAsia="zh-CN"/>
              </w:rPr>
              <w:t>具体开关型号及数量等参数，详见附表《煤质中心低压供电开关</w:t>
            </w:r>
            <w:r>
              <w:rPr>
                <w:rFonts w:hint="eastAsia" w:ascii="仿宋" w:hAnsi="仿宋" w:eastAsia="仿宋" w:cs="仿宋"/>
                <w:sz w:val="24"/>
                <w:lang w:val="en-US" w:eastAsia="zh-CN"/>
              </w:rPr>
              <w:t>规格明细</w:t>
            </w:r>
            <w:r>
              <w:rPr>
                <w:rFonts w:hint="eastAsia" w:ascii="仿宋" w:hAnsi="仿宋" w:eastAsia="仿宋" w:cs="仿宋"/>
                <w:sz w:val="24"/>
                <w:lang w:eastAsia="zh-CN"/>
              </w:rPr>
              <w:t>统计表》</w:t>
            </w:r>
          </w:p>
        </w:tc>
      </w:tr>
    </w:tbl>
    <w:p w14:paraId="33540B00">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w:t>
      </w:r>
      <w:r>
        <w:rPr>
          <w:rFonts w:hint="eastAsia" w:ascii="仿宋" w:hAnsi="仿宋" w:eastAsia="仿宋" w:cs="仿宋"/>
          <w:sz w:val="28"/>
          <w:szCs w:val="28"/>
          <w:lang w:val="en-US" w:eastAsia="zh-CN"/>
        </w:rPr>
        <w:t>中标方</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以下称</w:t>
      </w:r>
      <w:r>
        <w:rPr>
          <w:rFonts w:hint="eastAsia" w:ascii="仿宋" w:hAnsi="仿宋" w:eastAsia="仿宋" w:cs="仿宋"/>
          <w:sz w:val="28"/>
          <w:szCs w:val="28"/>
        </w:rPr>
        <w:t>出卖人</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投标前应现场确认，</w:t>
      </w:r>
      <w:r>
        <w:rPr>
          <w:rFonts w:hint="eastAsia" w:ascii="仿宋" w:hAnsi="仿宋" w:eastAsia="仿宋" w:cs="仿宋"/>
          <w:sz w:val="28"/>
          <w:szCs w:val="28"/>
          <w:lang w:eastAsia="zh-CN"/>
        </w:rPr>
        <w:t>结合现场现有配电柜尺寸及回路布局，提供成套</w:t>
      </w:r>
      <w:r>
        <w:rPr>
          <w:rFonts w:hint="eastAsia" w:ascii="仿宋" w:hAnsi="仿宋" w:eastAsia="仿宋" w:cs="仿宋"/>
          <w:sz w:val="28"/>
          <w:szCs w:val="28"/>
        </w:rPr>
        <w:t>低压</w:t>
      </w:r>
      <w:r>
        <w:rPr>
          <w:rFonts w:hint="eastAsia" w:ascii="仿宋" w:hAnsi="仿宋" w:eastAsia="仿宋" w:cs="仿宋"/>
          <w:sz w:val="28"/>
          <w:szCs w:val="28"/>
          <w:lang w:eastAsia="zh-CN"/>
        </w:rPr>
        <w:t>供电开关，包含动力电缆更换敷设及低压总柜、组合电器等，</w:t>
      </w:r>
      <w:r>
        <w:rPr>
          <w:rFonts w:hint="eastAsia" w:ascii="仿宋" w:hAnsi="仿宋" w:eastAsia="仿宋" w:cs="仿宋"/>
          <w:sz w:val="28"/>
          <w:szCs w:val="28"/>
          <w:lang w:val="en-US" w:eastAsia="zh-CN"/>
        </w:rPr>
        <w:t>出卖人负责现场的</w:t>
      </w:r>
      <w:r>
        <w:rPr>
          <w:rFonts w:hint="eastAsia" w:ascii="仿宋" w:hAnsi="仿宋" w:eastAsia="仿宋" w:cs="仿宋"/>
          <w:sz w:val="28"/>
          <w:szCs w:val="28"/>
          <w:lang w:eastAsia="zh-CN"/>
        </w:rPr>
        <w:t>更换、安装、调试，</w:t>
      </w:r>
      <w:r>
        <w:rPr>
          <w:rFonts w:hint="eastAsia" w:ascii="仿宋" w:hAnsi="仿宋" w:eastAsia="仿宋" w:cs="仿宋"/>
          <w:sz w:val="28"/>
          <w:szCs w:val="28"/>
          <w:lang w:val="en-US" w:eastAsia="zh-CN"/>
        </w:rPr>
        <w:t>直至正常运行</w:t>
      </w:r>
      <w:r>
        <w:rPr>
          <w:rFonts w:hint="eastAsia" w:ascii="仿宋" w:hAnsi="仿宋" w:eastAsia="仿宋" w:cs="仿宋"/>
          <w:sz w:val="28"/>
          <w:szCs w:val="28"/>
        </w:rPr>
        <w:t>。</w:t>
      </w:r>
    </w:p>
    <w:p w14:paraId="51F5ABEB">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w:t>
      </w:r>
      <w:r>
        <w:rPr>
          <w:rFonts w:hint="eastAsia" w:ascii="仿宋" w:hAnsi="仿宋" w:eastAsia="仿宋" w:cs="仿宋"/>
          <w:sz w:val="28"/>
          <w:szCs w:val="28"/>
          <w:lang w:val="en-US" w:eastAsia="zh-CN"/>
        </w:rPr>
        <w:t>出卖人</w:t>
      </w:r>
      <w:r>
        <w:rPr>
          <w:rFonts w:hint="eastAsia" w:ascii="仿宋" w:hAnsi="仿宋" w:eastAsia="仿宋" w:cs="仿宋"/>
          <w:sz w:val="28"/>
          <w:szCs w:val="28"/>
        </w:rPr>
        <w:t>负责提供</w:t>
      </w:r>
      <w:r>
        <w:rPr>
          <w:rFonts w:hint="eastAsia" w:ascii="仿宋" w:hAnsi="仿宋" w:eastAsia="仿宋" w:cs="仿宋"/>
          <w:sz w:val="28"/>
          <w:szCs w:val="28"/>
          <w:lang w:eastAsia="zh-CN"/>
        </w:rPr>
        <w:t>低压</w:t>
      </w:r>
      <w:r>
        <w:rPr>
          <w:rFonts w:hint="eastAsia" w:ascii="仿宋" w:hAnsi="仿宋" w:eastAsia="仿宋" w:cs="仿宋"/>
          <w:sz w:val="28"/>
          <w:szCs w:val="28"/>
        </w:rPr>
        <w:t>配电柜</w:t>
      </w:r>
      <w:r>
        <w:rPr>
          <w:rFonts w:hint="eastAsia" w:ascii="仿宋" w:hAnsi="仿宋" w:eastAsia="仿宋" w:cs="仿宋"/>
          <w:sz w:val="28"/>
          <w:szCs w:val="28"/>
          <w:lang w:eastAsia="zh-CN"/>
        </w:rPr>
        <w:t>内</w:t>
      </w:r>
      <w:r>
        <w:rPr>
          <w:rFonts w:hint="eastAsia" w:ascii="仿宋" w:hAnsi="仿宋" w:eastAsia="仿宋" w:cs="仿宋"/>
          <w:sz w:val="28"/>
          <w:szCs w:val="28"/>
        </w:rPr>
        <w:t>安装所需连接母排、控制电缆等材料及辅件</w:t>
      </w:r>
      <w:r>
        <w:rPr>
          <w:rFonts w:hint="eastAsia" w:ascii="仿宋" w:hAnsi="仿宋" w:eastAsia="仿宋" w:cs="仿宋"/>
          <w:sz w:val="28"/>
          <w:szCs w:val="28"/>
          <w:lang w:eastAsia="zh-CN"/>
        </w:rPr>
        <w:t>，</w:t>
      </w:r>
      <w:r>
        <w:rPr>
          <w:rFonts w:hint="eastAsia" w:ascii="仿宋" w:hAnsi="仿宋" w:eastAsia="仿宋" w:cs="仿宋"/>
          <w:sz w:val="28"/>
          <w:szCs w:val="28"/>
        </w:rPr>
        <w:t>现场安装期间发现</w:t>
      </w:r>
      <w:r>
        <w:rPr>
          <w:rFonts w:hint="eastAsia" w:ascii="仿宋" w:hAnsi="仿宋" w:eastAsia="仿宋" w:cs="仿宋"/>
          <w:sz w:val="28"/>
          <w:szCs w:val="28"/>
          <w:lang w:val="en-US" w:eastAsia="zh-CN"/>
        </w:rPr>
        <w:t>基于附件</w:t>
      </w:r>
      <w:r>
        <w:rPr>
          <w:rFonts w:hint="eastAsia" w:ascii="仿宋" w:hAnsi="仿宋" w:eastAsia="仿宋" w:cs="仿宋"/>
          <w:sz w:val="28"/>
          <w:szCs w:val="28"/>
          <w:lang w:eastAsia="zh-CN"/>
        </w:rPr>
        <w:t>《煤质中心低压供电开关</w:t>
      </w:r>
      <w:r>
        <w:rPr>
          <w:rFonts w:hint="eastAsia" w:ascii="仿宋" w:hAnsi="仿宋" w:eastAsia="仿宋" w:cs="仿宋"/>
          <w:sz w:val="28"/>
          <w:szCs w:val="28"/>
          <w:lang w:val="en-US" w:eastAsia="zh-CN"/>
        </w:rPr>
        <w:t>规格明细</w:t>
      </w:r>
      <w:r>
        <w:rPr>
          <w:rFonts w:hint="eastAsia" w:ascii="仿宋" w:hAnsi="仿宋" w:eastAsia="仿宋" w:cs="仿宋"/>
          <w:sz w:val="28"/>
          <w:szCs w:val="28"/>
          <w:lang w:eastAsia="zh-CN"/>
        </w:rPr>
        <w:t>统计表》</w:t>
      </w:r>
      <w:r>
        <w:rPr>
          <w:rFonts w:hint="eastAsia" w:ascii="仿宋" w:hAnsi="仿宋" w:eastAsia="仿宋" w:cs="仿宋"/>
          <w:sz w:val="28"/>
          <w:szCs w:val="28"/>
          <w:lang w:val="en-US" w:eastAsia="zh-CN"/>
        </w:rPr>
        <w:t>中配件安装</w:t>
      </w:r>
      <w:r>
        <w:rPr>
          <w:rFonts w:hint="eastAsia" w:ascii="仿宋" w:hAnsi="仿宋" w:eastAsia="仿宋" w:cs="仿宋"/>
          <w:sz w:val="28"/>
          <w:szCs w:val="28"/>
        </w:rPr>
        <w:t>需</w:t>
      </w:r>
      <w:r>
        <w:rPr>
          <w:rFonts w:hint="eastAsia" w:ascii="仿宋" w:hAnsi="仿宋" w:eastAsia="仿宋" w:cs="仿宋"/>
          <w:sz w:val="28"/>
          <w:szCs w:val="28"/>
          <w:lang w:val="en-US" w:eastAsia="zh-CN"/>
        </w:rPr>
        <w:t>配套</w:t>
      </w:r>
      <w:r>
        <w:rPr>
          <w:rFonts w:hint="eastAsia" w:ascii="仿宋" w:hAnsi="仿宋" w:eastAsia="仿宋" w:cs="仿宋"/>
          <w:sz w:val="28"/>
          <w:szCs w:val="28"/>
        </w:rPr>
        <w:t>更换的</w:t>
      </w:r>
      <w:r>
        <w:rPr>
          <w:rFonts w:hint="eastAsia" w:ascii="仿宋" w:hAnsi="仿宋" w:eastAsia="仿宋" w:cs="仿宋"/>
          <w:sz w:val="28"/>
          <w:szCs w:val="28"/>
          <w:lang w:val="en-US" w:eastAsia="zh-CN"/>
        </w:rPr>
        <w:t>辅材</w:t>
      </w:r>
      <w:r>
        <w:rPr>
          <w:rFonts w:hint="eastAsia" w:ascii="仿宋" w:hAnsi="仿宋" w:eastAsia="仿宋" w:cs="仿宋"/>
          <w:sz w:val="28"/>
          <w:szCs w:val="28"/>
        </w:rPr>
        <w:t>，</w:t>
      </w:r>
      <w:r>
        <w:rPr>
          <w:rFonts w:hint="eastAsia" w:ascii="仿宋" w:hAnsi="仿宋" w:eastAsia="仿宋" w:cs="仿宋"/>
          <w:sz w:val="28"/>
          <w:szCs w:val="28"/>
          <w:lang w:eastAsia="zh-CN"/>
        </w:rPr>
        <w:t>出卖人</w:t>
      </w:r>
      <w:r>
        <w:rPr>
          <w:rFonts w:hint="eastAsia" w:ascii="仿宋" w:hAnsi="仿宋" w:eastAsia="仿宋" w:cs="仿宋"/>
          <w:sz w:val="28"/>
          <w:szCs w:val="28"/>
        </w:rPr>
        <w:t>需无条件提供，直至完成安装</w:t>
      </w:r>
      <w:r>
        <w:rPr>
          <w:rFonts w:hint="eastAsia" w:ascii="仿宋" w:hAnsi="仿宋" w:eastAsia="仿宋" w:cs="仿宋"/>
          <w:sz w:val="28"/>
          <w:szCs w:val="28"/>
          <w:lang w:eastAsia="zh-CN"/>
        </w:rPr>
        <w:t>调试</w:t>
      </w:r>
      <w:r>
        <w:rPr>
          <w:rFonts w:hint="eastAsia" w:ascii="仿宋" w:hAnsi="仿宋" w:eastAsia="仿宋" w:cs="仿宋"/>
          <w:sz w:val="28"/>
          <w:szCs w:val="28"/>
        </w:rPr>
        <w:t>。</w:t>
      </w:r>
    </w:p>
    <w:p w14:paraId="082DCE90">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w:t>
      </w:r>
      <w:r>
        <w:rPr>
          <w:rFonts w:hint="eastAsia" w:ascii="仿宋" w:hAnsi="仿宋" w:eastAsia="仿宋" w:cs="仿宋"/>
          <w:sz w:val="28"/>
          <w:szCs w:val="28"/>
          <w:lang w:eastAsia="zh-CN"/>
        </w:rPr>
        <w:t>低压柜和组合电器</w:t>
      </w:r>
      <w:r>
        <w:rPr>
          <w:rFonts w:hint="eastAsia" w:ascii="仿宋" w:hAnsi="仿宋" w:eastAsia="仿宋" w:cs="仿宋"/>
          <w:sz w:val="28"/>
          <w:szCs w:val="28"/>
        </w:rPr>
        <w:t>具体尺寸、内部元件、母排规格等见《</w:t>
      </w:r>
      <w:r>
        <w:rPr>
          <w:rFonts w:hint="eastAsia" w:ascii="仿宋" w:hAnsi="仿宋" w:eastAsia="仿宋" w:cs="仿宋"/>
          <w:sz w:val="28"/>
          <w:szCs w:val="28"/>
          <w:lang w:eastAsia="zh-CN"/>
        </w:rPr>
        <w:t>煤质中心低压供电开关统计表</w:t>
      </w:r>
      <w:r>
        <w:rPr>
          <w:rFonts w:hint="eastAsia" w:ascii="仿宋" w:hAnsi="仿宋" w:eastAsia="仿宋" w:cs="仿宋"/>
          <w:sz w:val="28"/>
          <w:szCs w:val="28"/>
        </w:rPr>
        <w:t>》</w:t>
      </w:r>
      <w:r>
        <w:rPr>
          <w:rFonts w:hint="eastAsia" w:ascii="仿宋" w:hAnsi="仿宋" w:eastAsia="仿宋" w:cs="仿宋"/>
          <w:sz w:val="28"/>
          <w:szCs w:val="28"/>
          <w:lang w:eastAsia="zh-CN"/>
        </w:rPr>
        <w:t>，</w:t>
      </w:r>
      <w:r>
        <w:rPr>
          <w:rFonts w:hint="eastAsia" w:ascii="仿宋" w:hAnsi="仿宋" w:eastAsia="仿宋" w:cs="仿宋"/>
          <w:sz w:val="28"/>
          <w:szCs w:val="28"/>
        </w:rPr>
        <w:t>出卖人所投货物满足或优于以上标准。</w:t>
      </w:r>
    </w:p>
    <w:p w14:paraId="50CDB459">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Style w:val="25"/>
          <w:rFonts w:ascii="仿宋" w:hAnsi="仿宋" w:eastAsia="仿宋" w:cs="仿宋"/>
          <w:b/>
          <w:bCs/>
          <w:sz w:val="28"/>
          <w:szCs w:val="28"/>
        </w:rPr>
      </w:pPr>
      <w:r>
        <w:rPr>
          <w:rStyle w:val="25"/>
          <w:rFonts w:hint="eastAsia" w:ascii="仿宋" w:hAnsi="仿宋" w:eastAsia="仿宋" w:cs="仿宋"/>
          <w:b/>
          <w:bCs/>
          <w:sz w:val="28"/>
          <w:szCs w:val="28"/>
        </w:rPr>
        <w:t>三、技术要求</w:t>
      </w:r>
    </w:p>
    <w:p w14:paraId="484B1688">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outlineLvl w:val="0"/>
        <w:rPr>
          <w:rFonts w:ascii="仿宋" w:hAnsi="仿宋" w:eastAsia="仿宋" w:cs="仿宋"/>
          <w:b/>
          <w:sz w:val="28"/>
          <w:szCs w:val="28"/>
        </w:rPr>
      </w:pPr>
      <w:r>
        <w:rPr>
          <w:rFonts w:hint="eastAsia" w:ascii="仿宋" w:hAnsi="仿宋" w:eastAsia="仿宋" w:cs="仿宋"/>
          <w:b/>
          <w:sz w:val="28"/>
          <w:szCs w:val="28"/>
        </w:rPr>
        <w:t>（</w:t>
      </w:r>
      <w:r>
        <w:rPr>
          <w:rFonts w:hint="eastAsia" w:ascii="仿宋" w:hAnsi="仿宋" w:eastAsia="仿宋" w:cs="仿宋"/>
          <w:b/>
          <w:sz w:val="28"/>
          <w:szCs w:val="28"/>
          <w:lang w:val="en-US" w:eastAsia="zh-CN"/>
        </w:rPr>
        <w:t>一</w:t>
      </w:r>
      <w:r>
        <w:rPr>
          <w:rFonts w:hint="eastAsia" w:ascii="仿宋" w:hAnsi="仿宋" w:eastAsia="仿宋" w:cs="仿宋"/>
          <w:b/>
          <w:sz w:val="28"/>
          <w:szCs w:val="28"/>
        </w:rPr>
        <w:t>）技术要求</w:t>
      </w:r>
    </w:p>
    <w:p w14:paraId="54330426">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1、基本技术要求</w:t>
      </w:r>
    </w:p>
    <w:p w14:paraId="35702CD0">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1.1低压开关柜型：MNS。</w:t>
      </w:r>
    </w:p>
    <w:p w14:paraId="33CD7D7E">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1.2设备应是全新未经使用的、无任何质量缺陷的设备；</w:t>
      </w:r>
    </w:p>
    <w:p w14:paraId="531F0EE9">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color w:val="auto"/>
          <w:sz w:val="28"/>
          <w:szCs w:val="28"/>
        </w:rPr>
        <w:t>.3本技术规格书中所有柜内主要元器件</w:t>
      </w:r>
      <w:r>
        <w:rPr>
          <w:rFonts w:hint="eastAsia" w:ascii="仿宋" w:hAnsi="仿宋" w:eastAsia="仿宋" w:cs="仿宋"/>
          <w:color w:val="auto"/>
          <w:sz w:val="28"/>
          <w:szCs w:val="28"/>
          <w:lang w:eastAsia="zh-CN"/>
        </w:rPr>
        <w:t>应</w:t>
      </w:r>
      <w:r>
        <w:rPr>
          <w:rFonts w:hint="eastAsia" w:ascii="仿宋" w:hAnsi="仿宋" w:eastAsia="仿宋" w:cs="仿宋"/>
          <w:color w:val="auto"/>
          <w:sz w:val="28"/>
          <w:szCs w:val="28"/>
        </w:rPr>
        <w:t>适配良好，（推荐选用</w:t>
      </w:r>
      <w:r>
        <w:rPr>
          <w:rFonts w:hint="eastAsia" w:ascii="仿宋" w:hAnsi="仿宋" w:eastAsia="仿宋" w:cs="仿宋"/>
          <w:color w:val="auto"/>
          <w:sz w:val="28"/>
          <w:szCs w:val="28"/>
          <w:lang w:eastAsia="zh-CN"/>
        </w:rPr>
        <w:t>德力西</w:t>
      </w:r>
      <w:r>
        <w:rPr>
          <w:rFonts w:hint="eastAsia" w:ascii="仿宋" w:hAnsi="仿宋" w:eastAsia="仿宋" w:cs="仿宋"/>
          <w:color w:val="auto"/>
          <w:sz w:val="28"/>
          <w:szCs w:val="28"/>
        </w:rPr>
        <w:t>、施耐德或西门子等</w:t>
      </w:r>
      <w:r>
        <w:rPr>
          <w:rFonts w:hint="eastAsia" w:ascii="仿宋" w:hAnsi="仿宋" w:eastAsia="仿宋" w:cs="仿宋"/>
          <w:color w:val="auto"/>
          <w:sz w:val="28"/>
          <w:szCs w:val="28"/>
          <w:lang w:eastAsia="zh-CN"/>
        </w:rPr>
        <w:t>同等</w:t>
      </w:r>
      <w:r>
        <w:rPr>
          <w:rFonts w:hint="eastAsia" w:ascii="仿宋" w:hAnsi="仿宋" w:eastAsia="仿宋" w:cs="仿宋"/>
          <w:color w:val="auto"/>
          <w:sz w:val="28"/>
          <w:szCs w:val="28"/>
        </w:rPr>
        <w:t>品质的品牌产品）</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投标时需注明品牌</w:t>
      </w:r>
      <w:r>
        <w:rPr>
          <w:rFonts w:hint="eastAsia" w:ascii="仿宋" w:hAnsi="仿宋" w:eastAsia="仿宋" w:cs="仿宋"/>
          <w:color w:val="auto"/>
          <w:sz w:val="28"/>
          <w:szCs w:val="28"/>
        </w:rPr>
        <w:t>。</w:t>
      </w:r>
    </w:p>
    <w:p w14:paraId="004B81FF">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 xml:space="preserve">2、主要技术参数 </w:t>
      </w:r>
    </w:p>
    <w:p w14:paraId="6876010B">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2.1</w:t>
      </w:r>
      <w:r>
        <w:rPr>
          <w:rFonts w:hint="eastAsia" w:ascii="仿宋" w:hAnsi="仿宋" w:eastAsia="仿宋" w:cs="仿宋"/>
          <w:sz w:val="28"/>
          <w:szCs w:val="28"/>
        </w:rPr>
        <w:t>剩余电流断路器</w:t>
      </w:r>
    </w:p>
    <w:p w14:paraId="0EA0C562">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2.1.1</w:t>
      </w:r>
      <w:r>
        <w:rPr>
          <w:rFonts w:hint="eastAsia" w:ascii="仿宋" w:hAnsi="仿宋" w:eastAsia="仿宋" w:cs="仿宋"/>
          <w:sz w:val="28"/>
          <w:szCs w:val="28"/>
        </w:rPr>
        <w:t xml:space="preserve">额定剩余动作电流（IΔn）-30mA（用于人身触电保护）  </w:t>
      </w:r>
    </w:p>
    <w:p w14:paraId="534C22E3">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2.1.2</w:t>
      </w:r>
      <w:r>
        <w:rPr>
          <w:rFonts w:hint="eastAsia" w:ascii="仿宋" w:hAnsi="仿宋" w:eastAsia="仿宋" w:cs="仿宋"/>
          <w:sz w:val="28"/>
          <w:szCs w:val="28"/>
        </w:rPr>
        <w:t>.极数- 1P+N（单极带零线）、2P（双极）、3P+N（三极带零线）、4P（四极）。</w:t>
      </w:r>
    </w:p>
    <w:p w14:paraId="7BE9A53D">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2.1.3</w:t>
      </w:r>
      <w:r>
        <w:rPr>
          <w:rFonts w:hint="eastAsia" w:ascii="仿宋" w:hAnsi="仿宋" w:eastAsia="仿宋" w:cs="仿宋"/>
          <w:sz w:val="28"/>
          <w:szCs w:val="28"/>
        </w:rPr>
        <w:t>额定工作电压（Ue）- AC 230V（1P+N）、AC 400V（3P+N/4P）。</w:t>
      </w:r>
    </w:p>
    <w:p w14:paraId="756F4E9B">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2.1.4</w:t>
      </w:r>
      <w:r>
        <w:rPr>
          <w:rFonts w:hint="eastAsia" w:ascii="仿宋" w:hAnsi="仿宋" w:eastAsia="仿宋" w:cs="仿宋"/>
          <w:sz w:val="28"/>
          <w:szCs w:val="28"/>
        </w:rPr>
        <w:t xml:space="preserve">. 动作时间  </w:t>
      </w:r>
    </w:p>
    <w:p w14:paraId="23692591">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 xml:space="preserve">- 瞬时型：漏电电流超过设定值时快速动作（≤0.1秒）。  </w:t>
      </w:r>
    </w:p>
    <w:p w14:paraId="5A5C7E96">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 延时型（可选）：适用于分级保护，避免误跳闸。</w:t>
      </w:r>
    </w:p>
    <w:p w14:paraId="337AB281">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2.2</w:t>
      </w:r>
      <w:r>
        <w:rPr>
          <w:rFonts w:hint="eastAsia" w:ascii="仿宋" w:hAnsi="仿宋" w:eastAsia="仿宋" w:cs="仿宋"/>
          <w:sz w:val="28"/>
          <w:szCs w:val="28"/>
        </w:rPr>
        <w:t>功能特点</w:t>
      </w:r>
    </w:p>
    <w:p w14:paraId="159CC4B4">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2.2.</w:t>
      </w:r>
      <w:r>
        <w:rPr>
          <w:rFonts w:hint="eastAsia" w:ascii="仿宋" w:hAnsi="仿宋" w:eastAsia="仿宋" w:cs="仿宋"/>
          <w:sz w:val="28"/>
          <w:szCs w:val="28"/>
        </w:rPr>
        <w:t>1 漏电保护-检测线路中的剩余电流，超过设定值自动切断电源。</w:t>
      </w:r>
    </w:p>
    <w:p w14:paraId="01F0EDFE">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2.2.</w:t>
      </w:r>
      <w:r>
        <w:rPr>
          <w:rFonts w:hint="eastAsia" w:ascii="仿宋" w:hAnsi="仿宋" w:eastAsia="仿宋" w:cs="仿宋"/>
          <w:sz w:val="28"/>
          <w:szCs w:val="28"/>
        </w:rPr>
        <w:t>2过载和短路保护-集成过载脱扣和电磁脱扣功能（类似普通断路器）。</w:t>
      </w:r>
    </w:p>
    <w:p w14:paraId="41D2B532">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2.2.</w:t>
      </w:r>
      <w:r>
        <w:rPr>
          <w:rFonts w:hint="eastAsia" w:ascii="仿宋" w:hAnsi="仿宋" w:eastAsia="仿宋" w:cs="仿宋"/>
          <w:sz w:val="28"/>
          <w:szCs w:val="28"/>
        </w:rPr>
        <w:t>3测试按钮-每月需按下“T”按钮测试漏电功能是否正常。</w:t>
      </w:r>
    </w:p>
    <w:p w14:paraId="66F51F9D">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2.2.</w:t>
      </w:r>
      <w:r>
        <w:rPr>
          <w:rFonts w:hint="eastAsia" w:ascii="仿宋" w:hAnsi="仿宋" w:eastAsia="仿宋" w:cs="仿宋"/>
          <w:sz w:val="28"/>
          <w:szCs w:val="28"/>
        </w:rPr>
        <w:t>4.防火保护-高灵敏度型号（如100mA）可预防线路绝缘故障引发的火灾。</w:t>
      </w:r>
    </w:p>
    <w:p w14:paraId="5A1D9165">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2.3</w:t>
      </w:r>
      <w:r>
        <w:rPr>
          <w:rFonts w:hint="eastAsia" w:ascii="仿宋" w:hAnsi="仿宋" w:eastAsia="仿宋" w:cs="仿宋"/>
          <w:sz w:val="28"/>
          <w:szCs w:val="28"/>
        </w:rPr>
        <w:t>电涌保护器关键参数</w:t>
      </w:r>
    </w:p>
    <w:p w14:paraId="547E21A1">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2.3.1</w:t>
      </w:r>
      <w:r>
        <w:rPr>
          <w:rFonts w:hint="eastAsia" w:ascii="仿宋" w:hAnsi="仿宋" w:eastAsia="仿宋" w:cs="仿宋"/>
          <w:sz w:val="28"/>
          <w:szCs w:val="28"/>
          <w:lang w:eastAsia="zh-CN"/>
        </w:rPr>
        <w:t>参考</w:t>
      </w:r>
      <w:r>
        <w:rPr>
          <w:rFonts w:hint="eastAsia" w:ascii="仿宋" w:hAnsi="仿宋" w:eastAsia="仿宋" w:cs="仿宋"/>
          <w:sz w:val="28"/>
          <w:szCs w:val="28"/>
        </w:rPr>
        <w:t>型号 DZ47SPD-20kA</w:t>
      </w:r>
    </w:p>
    <w:p w14:paraId="0219A213">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2.3.2</w:t>
      </w:r>
      <w:r>
        <w:rPr>
          <w:rFonts w:hint="eastAsia" w:ascii="仿宋" w:hAnsi="仿宋" w:eastAsia="仿宋" w:cs="仿宋"/>
          <w:sz w:val="28"/>
          <w:szCs w:val="28"/>
        </w:rPr>
        <w:t>类型Type 2（限压型）</w:t>
      </w:r>
    </w:p>
    <w:p w14:paraId="016639EB">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2.3.3</w:t>
      </w:r>
      <w:r>
        <w:rPr>
          <w:rFonts w:hint="eastAsia" w:ascii="仿宋" w:hAnsi="仿宋" w:eastAsia="仿宋" w:cs="仿宋"/>
          <w:sz w:val="28"/>
          <w:szCs w:val="28"/>
        </w:rPr>
        <w:t xml:space="preserve">最大持续电压（Uc） AC 275V / 385V（单相/三相） </w:t>
      </w:r>
    </w:p>
    <w:p w14:paraId="50689793">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2.3.4</w:t>
      </w:r>
      <w:r>
        <w:rPr>
          <w:rFonts w:hint="eastAsia" w:ascii="仿宋" w:hAnsi="仿宋" w:eastAsia="仿宋" w:cs="仿宋"/>
          <w:sz w:val="28"/>
          <w:szCs w:val="28"/>
        </w:rPr>
        <w:t>标称放电电流（In） 20kA（8/20μs波形）</w:t>
      </w:r>
    </w:p>
    <w:p w14:paraId="1208D15E">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2.3.5</w:t>
      </w:r>
      <w:r>
        <w:rPr>
          <w:rFonts w:hint="eastAsia" w:ascii="仿宋" w:hAnsi="仿宋" w:eastAsia="仿宋" w:cs="仿宋"/>
          <w:sz w:val="28"/>
          <w:szCs w:val="28"/>
        </w:rPr>
        <w:t xml:space="preserve">电压保护水平（Up） ≤1.5kV（线-地） </w:t>
      </w:r>
    </w:p>
    <w:p w14:paraId="1709F794">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2.3.6</w:t>
      </w:r>
      <w:r>
        <w:rPr>
          <w:rFonts w:hint="eastAsia" w:ascii="仿宋" w:hAnsi="仿宋" w:eastAsia="仿宋" w:cs="仿宋"/>
          <w:sz w:val="28"/>
          <w:szCs w:val="28"/>
        </w:rPr>
        <w:t>响应时间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≤25ns </w:t>
      </w:r>
    </w:p>
    <w:p w14:paraId="72EA0F41">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2.3.7</w:t>
      </w:r>
      <w:r>
        <w:rPr>
          <w:rFonts w:hint="eastAsia" w:ascii="仿宋" w:hAnsi="仿宋" w:eastAsia="仿宋" w:cs="仿宋"/>
          <w:sz w:val="28"/>
          <w:szCs w:val="28"/>
        </w:rPr>
        <w:t>极数 1P、2P、3P、4P   单相（1P+N）、三相（3P+N）</w:t>
      </w:r>
    </w:p>
    <w:p w14:paraId="09AB0988">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2.3.8</w:t>
      </w:r>
      <w:r>
        <w:rPr>
          <w:rFonts w:hint="eastAsia" w:ascii="仿宋" w:hAnsi="仿宋" w:eastAsia="仿宋" w:cs="仿宋"/>
          <w:sz w:val="28"/>
          <w:szCs w:val="28"/>
        </w:rPr>
        <w:t xml:space="preserve">安装方式DIN导轨安装（35mm）    </w:t>
      </w:r>
    </w:p>
    <w:p w14:paraId="0CB38A86">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2.3.9</w:t>
      </w:r>
      <w:r>
        <w:rPr>
          <w:rFonts w:hint="eastAsia" w:ascii="仿宋" w:hAnsi="仿宋" w:eastAsia="仿宋" w:cs="仿宋"/>
          <w:sz w:val="28"/>
          <w:szCs w:val="28"/>
        </w:rPr>
        <w:t>老化指示 绿色（正常）/红色（失效）</w:t>
      </w:r>
    </w:p>
    <w:p w14:paraId="622093D2">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、柜内其它元器件</w:t>
      </w:r>
    </w:p>
    <w:p w14:paraId="574E69E1">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 xml:space="preserve">.1柜内导线、导线颜色、指示灯、按钮、插接件、走线槽等均应符合国家或行业的有关标准。 </w:t>
      </w:r>
    </w:p>
    <w:p w14:paraId="52AB7DA2">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 xml:space="preserve">.2接线端子应适合连接硬、软铜导线，并保证维持适合于电器元件和电路的额定电流、短路电流强度所需要的接触压力。 </w:t>
      </w:r>
    </w:p>
    <w:p w14:paraId="5B0CC34A">
      <w:pPr>
        <w:keepNext w:val="0"/>
        <w:keepLines w:val="0"/>
        <w:pageBreakBefore w:val="0"/>
        <w:widowControl/>
        <w:kinsoku/>
        <w:wordWrap/>
        <w:overflowPunct/>
        <w:topLinePunct w:val="0"/>
        <w:autoSpaceDE/>
        <w:autoSpaceDN/>
        <w:bidi w:val="0"/>
        <w:adjustRightInd w:val="0"/>
        <w:snapToGrid w:val="0"/>
        <w:spacing w:line="360" w:lineRule="auto"/>
        <w:ind w:firstLine="562" w:firstLineChars="200"/>
        <w:textAlignment w:val="baseline"/>
        <w:outlineLvl w:val="0"/>
        <w:rPr>
          <w:rFonts w:ascii="仿宋" w:hAnsi="仿宋" w:eastAsia="仿宋" w:cs="仿宋"/>
          <w:b/>
          <w:sz w:val="28"/>
          <w:szCs w:val="28"/>
        </w:rPr>
      </w:pPr>
      <w:bookmarkStart w:id="2" w:name="OLE_LINK15"/>
      <w:bookmarkStart w:id="3" w:name="OLE_LINK14"/>
      <w:r>
        <w:rPr>
          <w:rFonts w:hint="eastAsia" w:ascii="仿宋" w:hAnsi="仿宋" w:eastAsia="仿宋" w:cs="仿宋"/>
          <w:b/>
          <w:sz w:val="28"/>
          <w:szCs w:val="28"/>
        </w:rPr>
        <w:t>（</w:t>
      </w:r>
      <w:r>
        <w:rPr>
          <w:rFonts w:hint="eastAsia" w:ascii="仿宋" w:hAnsi="仿宋" w:eastAsia="仿宋" w:cs="仿宋"/>
          <w:b/>
          <w:sz w:val="28"/>
          <w:szCs w:val="28"/>
          <w:lang w:val="en-US" w:eastAsia="zh-CN"/>
        </w:rPr>
        <w:t>二</w:t>
      </w:r>
      <w:r>
        <w:rPr>
          <w:rFonts w:hint="eastAsia" w:ascii="仿宋" w:hAnsi="仿宋" w:eastAsia="仿宋" w:cs="仿宋"/>
          <w:b/>
          <w:sz w:val="28"/>
          <w:szCs w:val="28"/>
        </w:rPr>
        <w:t xml:space="preserve">）技术标准与规范 </w:t>
      </w:r>
    </w:p>
    <w:p w14:paraId="3463F779">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 xml:space="preserve">本技术规范书提出的是最低限度的技术要求，并未对所有技术细节做出规定，也没有充分引述有关标准和规范的条文。供货商提供的设备除满足本技术规格书的要求外，还应满足以下标准的最新版本，但不限于此： </w:t>
      </w:r>
    </w:p>
    <w:p w14:paraId="6E7FA44B">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GB/T14048.1       《低压开关设备和控制设备总则》</w:t>
      </w:r>
    </w:p>
    <w:p w14:paraId="0BBC2B72">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 xml:space="preserve">IEC60439-1        《低压成套开关设备和控制设备》 </w:t>
      </w:r>
    </w:p>
    <w:p w14:paraId="1E858C55">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GB 7251.1         《低压成套试验标准》</w:t>
      </w:r>
    </w:p>
    <w:p w14:paraId="4156D5DF">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GB/T10233         《低压成套开关设备和电控设备基本试验方法》</w:t>
      </w:r>
    </w:p>
    <w:p w14:paraId="7652BED0">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GB/T16935         《低压系统内设备的绝缘配合》</w:t>
      </w:r>
    </w:p>
    <w:p w14:paraId="6C23A9ED">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 xml:space="preserve">GB4208            《外壳防护等级（IP 代码）》 </w:t>
      </w:r>
    </w:p>
    <w:p w14:paraId="64EB230E">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GB/T4942.2        《低压电器外壳防护等级》</w:t>
      </w:r>
    </w:p>
    <w:p w14:paraId="3971F7DA">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 xml:space="preserve">GB 998            《低压电器基本试验方法》 </w:t>
      </w:r>
    </w:p>
    <w:p w14:paraId="52070919">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GB/T6995.1~5      《电线电缆识别标志方法》</w:t>
      </w:r>
    </w:p>
    <w:p w14:paraId="4559F5FB">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GB/T2682          《电工成套装置中的指示灯和按钮的颜色》</w:t>
      </w:r>
    </w:p>
    <w:p w14:paraId="23BD7BFF">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IEC 61641         《封闭式低压成套开关设备和控制设备内部故障引起电弧情况下的试验导则》</w:t>
      </w:r>
    </w:p>
    <w:p w14:paraId="635EB195">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GBT 2423.60       《电工电子产品环境试验》</w:t>
      </w:r>
    </w:p>
    <w:p w14:paraId="74CE5487">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以上标准如与出卖人所执行的标准不一致时，应执行较高的标准。若出卖人采用的标准、规范在技术要求中没有规定或采用其他的标准、规范，则应在投标文件中作详细说明，只有当其采用的标准、规范是国际公认的、惯用的、且等于或优于招标文件对设备的技术要求时，此标准规范才可能为使用人接受。</w:t>
      </w:r>
    </w:p>
    <w:p w14:paraId="3456D456">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Fonts w:ascii="仿宋" w:hAnsi="仿宋" w:eastAsia="仿宋" w:cs="仿宋"/>
          <w:b/>
          <w:sz w:val="28"/>
          <w:szCs w:val="28"/>
        </w:rPr>
      </w:pPr>
      <w:r>
        <w:rPr>
          <w:rFonts w:hint="eastAsia" w:ascii="仿宋" w:hAnsi="仿宋" w:eastAsia="仿宋" w:cs="仿宋"/>
          <w:b/>
          <w:sz w:val="28"/>
          <w:szCs w:val="28"/>
        </w:rPr>
        <w:t>四、设计、生产、制造、安装、检验检测所需资质文件</w:t>
      </w:r>
    </w:p>
    <w:p w14:paraId="4CFF7022">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1、产品设计、制造、试验及检测等必须严格执行国家和行业相关标准、规范。</w:t>
      </w:r>
    </w:p>
    <w:p w14:paraId="371C34F8">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2、提供满足符合中国国家标准 GB/T 16916/16917或国际标准 IEC 61008/61009</w:t>
      </w:r>
      <w:r>
        <w:rPr>
          <w:rFonts w:hint="eastAsia" w:ascii="仿宋" w:hAnsi="仿宋" w:eastAsia="仿宋" w:cs="仿宋"/>
          <w:sz w:val="28"/>
          <w:szCs w:val="28"/>
          <w:lang w:eastAsia="zh-CN"/>
        </w:rPr>
        <w:t>产品合格证明等材料</w:t>
      </w:r>
      <w:r>
        <w:rPr>
          <w:rFonts w:hint="eastAsia" w:ascii="仿宋" w:hAnsi="仿宋" w:eastAsia="仿宋" w:cs="仿宋"/>
          <w:sz w:val="28"/>
          <w:szCs w:val="28"/>
        </w:rPr>
        <w:t>。</w:t>
      </w:r>
    </w:p>
    <w:p w14:paraId="5C0931AD">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Fonts w:ascii="仿宋" w:hAnsi="仿宋" w:eastAsia="仿宋" w:cs="仿宋"/>
          <w:b/>
          <w:sz w:val="28"/>
          <w:szCs w:val="28"/>
        </w:rPr>
      </w:pPr>
      <w:r>
        <w:rPr>
          <w:rFonts w:hint="eastAsia" w:ascii="仿宋" w:hAnsi="仿宋" w:eastAsia="仿宋" w:cs="仿宋"/>
          <w:b/>
          <w:sz w:val="28"/>
          <w:szCs w:val="28"/>
        </w:rPr>
        <w:t>五、质量要求</w:t>
      </w:r>
    </w:p>
    <w:p w14:paraId="18EBA3BB">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1、本规格书所提及的要求和供货范围均为最低限度的要求，并未对一切技术细节作出规定，也未充分地详述有关标准和规范的条文，出卖人应按本技术规格书和相关标准、规程、规范等提供高质量的功能齐全的优质产品及其相应服务，对国家有关安全、健康、环保等强制性标准，必须同时满足其要求。</w:t>
      </w:r>
    </w:p>
    <w:p w14:paraId="536F7215">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2、出卖人应该按照使用人的要求进行</w:t>
      </w:r>
      <w:r>
        <w:rPr>
          <w:rFonts w:hint="eastAsia" w:ascii="仿宋" w:hAnsi="仿宋" w:eastAsia="仿宋" w:cs="仿宋"/>
          <w:sz w:val="28"/>
          <w:szCs w:val="28"/>
          <w:lang w:eastAsia="zh-CN"/>
        </w:rPr>
        <w:t>低压柜</w:t>
      </w:r>
      <w:r>
        <w:rPr>
          <w:rFonts w:hint="eastAsia" w:ascii="仿宋" w:hAnsi="仿宋" w:eastAsia="仿宋" w:cs="仿宋"/>
          <w:sz w:val="28"/>
          <w:szCs w:val="28"/>
        </w:rPr>
        <w:t>加工，若有变动需在加工完成之前与使用人进行协商，征求使用人的同意，否则使用人有权要求退货。</w:t>
      </w:r>
    </w:p>
    <w:p w14:paraId="436FDC4A">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3、被采用的专利及涉及到的全部费用均被认为已包含在合同报价中，出卖人保证使用人不承担有关专利技术的一切责任，且设备合同价不变。</w:t>
      </w:r>
    </w:p>
    <w:p w14:paraId="7E440D84">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4、电子产品必须提供产品合格证、说明书；有材质要求的提供材质证明。配件在正常使用情况下，使用寿命内出现质量问题，厂家免费更换。所有配件使用寿命周期以自更换使用之日起计算。</w:t>
      </w:r>
    </w:p>
    <w:p w14:paraId="2412ECAC">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lang w:eastAsia="zh-CN"/>
        </w:rPr>
        <w:t>材料</w:t>
      </w:r>
      <w:r>
        <w:rPr>
          <w:rFonts w:hint="eastAsia" w:ascii="仿宋" w:hAnsi="仿宋" w:eastAsia="仿宋" w:cs="仿宋"/>
          <w:sz w:val="28"/>
          <w:szCs w:val="28"/>
        </w:rPr>
        <w:t>配件质量需满足现场安装和使用要求，如出现不匹配、使用效果不好或其他质量问题，出卖人接到甲方通知后24小时内负责免费更换配件，更换后的配件寿命重新从零开始计算，提供同样的延伸质保时间。</w:t>
      </w:r>
    </w:p>
    <w:p w14:paraId="7CBD1B9D">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6、设备铭牌材质要求不低于0.5mm厚的铜板或0.6mm不锈钢板材,字体为黑色宋体。设备铭牌严格采用蚀刻工艺，严禁采用激光雕刻、油印打印等工艺，四角铆钉固定严格按GB/T 827标准要求执行。设备铭牌固定在便于查看，不易碰撞的明显位置。设备铭牌其他要求严格按GB/T 13306-2011执行。</w:t>
      </w:r>
    </w:p>
    <w:p w14:paraId="689B7679">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Fonts w:ascii="仿宋" w:hAnsi="仿宋" w:eastAsia="仿宋" w:cs="仿宋"/>
          <w:b/>
          <w:sz w:val="28"/>
          <w:szCs w:val="28"/>
        </w:rPr>
      </w:pPr>
      <w:r>
        <w:rPr>
          <w:rFonts w:hint="eastAsia" w:ascii="仿宋" w:hAnsi="仿宋" w:eastAsia="仿宋" w:cs="仿宋"/>
          <w:b/>
          <w:sz w:val="28"/>
          <w:szCs w:val="28"/>
        </w:rPr>
        <w:t>六、服务及质保要求</w:t>
      </w:r>
    </w:p>
    <w:p w14:paraId="17301B4D">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1、在质保期内，非人为因素造成损坏由出卖人无偿负责，出现任何质量问题免费调换。如因产品质量问题或交货拖延、选型设计不合理、技术性能达不到要求、技术指导服务不到位等原因影响使用人生产或造成事故，责任损失有承担，使用人有权拒付设备款。</w:t>
      </w:r>
    </w:p>
    <w:p w14:paraId="4A5B7532">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2、质保期为自到货完成验收之日起18个月或自设备安装调试合格之日起12个月，在质保期内因质量原因在2小时内给予确切答复，24小时内派技术人员现场服务，免费包修包换。必须提供两年的免费维修服务。在质保期内出现配件质量问题，非人为因素造成元器件损坏由免费提供配件。</w:t>
      </w:r>
    </w:p>
    <w:p w14:paraId="111FD89C">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3、出卖人免费负责现场为使用人培训、维修和指导安装、调试工作。免费对使用人技术人员及操作维护人员进行培训，包括基本原理、操作使用和维修保养等知识。</w:t>
      </w:r>
    </w:p>
    <w:p w14:paraId="2241149A">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4、出卖人应根据使用人时间安排，现场全程安装和实施改造；在进行安装、调试和试运行过程中损坏的或有缺陷的零部件应及时更换，直至安装调试成功。</w:t>
      </w:r>
    </w:p>
    <w:p w14:paraId="1FF74607">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5、出卖人须对一切与合同有关的供货设备及技术接口、技术服务等问题负全部责任。凡与设备相连接的其它设备装置，出卖人有提供接口和技术配合的义务，并不由此发生合同价格以外的任何费用。</w:t>
      </w:r>
    </w:p>
    <w:p w14:paraId="01645191">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6、出卖人无条件终身免费提供设备的技术服务和售后服务，包括但不限于设备及其附属件的技术指导、故障处理、安装改造、服务，软件的免费升级和维护等。如设备、配件质量出现问题、配件安装、整机故障、设备升级改造等任何原因，使用人有需要，出卖人自接到使用人通知后最晚72小时内免费派专业技术人员到现场进行技术指导或处理问题；如因技术指导、质保、维保或售后服务不到位、不及时到现场处理的，视为出卖人违约，使用人有权不予或延迟支付设备款、不予办理质保金；如影响生产，赔偿影响生产相关损失。</w:t>
      </w:r>
    </w:p>
    <w:p w14:paraId="25BF5F05">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7、出厂检验：出卖人需向招标方提供</w:t>
      </w:r>
      <w:r>
        <w:rPr>
          <w:rFonts w:hint="eastAsia" w:ascii="仿宋" w:hAnsi="仿宋" w:eastAsia="仿宋" w:cs="仿宋"/>
          <w:sz w:val="28"/>
          <w:szCs w:val="28"/>
          <w:lang w:eastAsia="zh-CN"/>
        </w:rPr>
        <w:t>投标物件</w:t>
      </w:r>
      <w:r>
        <w:rPr>
          <w:rFonts w:hint="eastAsia" w:ascii="仿宋" w:hAnsi="仿宋" w:eastAsia="仿宋" w:cs="仿宋"/>
          <w:sz w:val="28"/>
          <w:szCs w:val="28"/>
        </w:rPr>
        <w:t>出厂所进行的货物出厂检验报告书、质量证明书、主要参数测试证明以及主要部件的材质证明、原产地证明等，同时电缆需提供第三方阻燃及抗静电试验报告。</w:t>
      </w:r>
    </w:p>
    <w:p w14:paraId="4504A134">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Fonts w:ascii="仿宋" w:hAnsi="仿宋" w:eastAsia="仿宋" w:cs="仿宋"/>
          <w:b/>
          <w:sz w:val="28"/>
          <w:szCs w:val="28"/>
        </w:rPr>
      </w:pPr>
      <w:r>
        <w:rPr>
          <w:rFonts w:hint="eastAsia" w:ascii="仿宋" w:hAnsi="仿宋" w:eastAsia="仿宋" w:cs="仿宋"/>
          <w:b/>
          <w:sz w:val="28"/>
          <w:szCs w:val="28"/>
        </w:rPr>
        <w:t>七、技术资料与技术服务</w:t>
      </w:r>
    </w:p>
    <w:p w14:paraId="13136A1E">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1、出卖人签订技术规格书后3天内，同产品使用人协商技术方案，提供线路图、开关</w:t>
      </w:r>
      <w:r>
        <w:rPr>
          <w:rFonts w:hint="eastAsia" w:ascii="仿宋" w:hAnsi="仿宋" w:eastAsia="仿宋" w:cs="仿宋"/>
          <w:sz w:val="28"/>
          <w:szCs w:val="28"/>
          <w:lang w:eastAsia="zh-CN"/>
        </w:rPr>
        <w:t>柜</w:t>
      </w:r>
      <w:r>
        <w:rPr>
          <w:rFonts w:hint="eastAsia" w:ascii="仿宋" w:hAnsi="仿宋" w:eastAsia="仿宋" w:cs="仿宋"/>
          <w:sz w:val="28"/>
          <w:szCs w:val="28"/>
        </w:rPr>
        <w:t>布置图等有关资料2套（含电子版一份），保证前期工作顺利进行。技术规格书签订后10日内给出设备相关全部技术资料，并经</w:t>
      </w:r>
      <w:r>
        <w:rPr>
          <w:rFonts w:hint="eastAsia" w:ascii="仿宋" w:hAnsi="仿宋" w:eastAsia="仿宋" w:cs="仿宋"/>
          <w:sz w:val="28"/>
          <w:szCs w:val="28"/>
          <w:lang w:eastAsia="zh-CN"/>
        </w:rPr>
        <w:t>甲</w:t>
      </w:r>
      <w:r>
        <w:rPr>
          <w:rFonts w:hint="eastAsia" w:ascii="仿宋" w:hAnsi="仿宋" w:eastAsia="仿宋" w:cs="仿宋"/>
          <w:sz w:val="28"/>
          <w:szCs w:val="28"/>
        </w:rPr>
        <w:t>方确认。</w:t>
      </w:r>
    </w:p>
    <w:p w14:paraId="4098758E">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2、设备送货前须提交与设备相符的中文技术资料（包括但不限于）：开关柜布置图、开关柜内主要元件的说明书，设备产品合格证、出厂试验报告、使用说明书、图纸、装箱单、易损备件清单等有关资料不少于4份与设备一起提供，电子版一份。</w:t>
      </w:r>
    </w:p>
    <w:p w14:paraId="35D626E3">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Fonts w:ascii="仿宋" w:hAnsi="仿宋" w:eastAsia="仿宋" w:cs="仿宋"/>
          <w:b/>
          <w:sz w:val="28"/>
          <w:szCs w:val="28"/>
        </w:rPr>
      </w:pPr>
      <w:r>
        <w:rPr>
          <w:rFonts w:hint="eastAsia" w:ascii="仿宋" w:hAnsi="仿宋" w:eastAsia="仿宋" w:cs="仿宋"/>
          <w:b/>
          <w:sz w:val="28"/>
          <w:szCs w:val="28"/>
        </w:rPr>
        <w:t>八、检验验收</w:t>
      </w:r>
    </w:p>
    <w:p w14:paraId="0308BE69">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bookmarkStart w:id="4" w:name="OLE_LINK1"/>
      <w:bookmarkStart w:id="5" w:name="OLE_LINK2"/>
      <w:r>
        <w:rPr>
          <w:rFonts w:hint="eastAsia" w:ascii="仿宋" w:hAnsi="仿宋" w:eastAsia="仿宋" w:cs="仿宋"/>
          <w:sz w:val="28"/>
          <w:szCs w:val="28"/>
        </w:rPr>
        <w:t>1、产品验收分为初步验收和最终验收。产品初步验收时，发现产品不符合有关规定或说明书、合格证、质量证明证书等基础资料不全，使用人有权退货、换货或责成出卖人限期处理，如耽误使用，使用人可向出卖人索赔影响生产使用所造成的损失。</w:t>
      </w:r>
    </w:p>
    <w:p w14:paraId="1C737F2A">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2、出卖人送货前三天应通知使用人，并将技术资料及电子版提前三天提供给招标方。送货时，中标方人员需随货共同到现场；货物到矿后，使用人、出卖人共同到现场根据供货清单或装箱单进行初步验收，验收内容包括设备质量、规格、数量、技术资料等。送货时出卖人如不到现场、未提前通知使用人或未按要求提供验收资料的，使用人有权拒收，产生的一切风险和责任由出卖人承担；验收时出卖人如未参与现场验收造成的卸货问题、验收问题、货物存储在使用人场地造成的风险、损坏等责任均由出卖人承担。</w:t>
      </w:r>
    </w:p>
    <w:p w14:paraId="30B4A795">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3、货物的外观和数量验收不做为最终产品验收合格的保证，设备正常运转后按国家有关规定及本规格书条款，多方共同进行技术验收。产品最终应通过现场调试和运行考验而通过最终验收。</w:t>
      </w:r>
    </w:p>
    <w:p w14:paraId="7E52AA5A">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4、安装后、使用前应对设备技术参数等进行现场测试验收</w:t>
      </w:r>
    </w:p>
    <w:p w14:paraId="2D150403">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⑴试运行8小时运转无异常；</w:t>
      </w:r>
    </w:p>
    <w:p w14:paraId="71913DEE">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lang w:eastAsia="zh-CN"/>
        </w:rPr>
      </w:pPr>
      <w:r>
        <w:rPr>
          <w:rFonts w:hint="eastAsia" w:ascii="仿宋" w:hAnsi="仿宋" w:eastAsia="仿宋" w:cs="仿宋"/>
          <w:sz w:val="28"/>
          <w:szCs w:val="28"/>
        </w:rPr>
        <w:t>⑵运行参数要符合规定要求</w:t>
      </w:r>
      <w:r>
        <w:rPr>
          <w:rFonts w:hint="eastAsia" w:ascii="仿宋" w:hAnsi="仿宋" w:eastAsia="仿宋" w:cs="仿宋"/>
          <w:sz w:val="28"/>
          <w:szCs w:val="28"/>
          <w:lang w:eastAsia="zh-CN"/>
        </w:rPr>
        <w:t>，</w:t>
      </w:r>
      <w:r>
        <w:rPr>
          <w:rFonts w:hint="eastAsia" w:ascii="仿宋" w:hAnsi="仿宋" w:eastAsia="仿宋" w:cs="仿宋"/>
          <w:sz w:val="28"/>
          <w:szCs w:val="28"/>
        </w:rPr>
        <w:t>产品能满足现场功能需求</w:t>
      </w:r>
      <w:r>
        <w:rPr>
          <w:rFonts w:hint="eastAsia" w:ascii="仿宋" w:hAnsi="仿宋" w:eastAsia="仿宋" w:cs="仿宋"/>
          <w:sz w:val="28"/>
          <w:szCs w:val="28"/>
          <w:lang w:eastAsia="zh-CN"/>
        </w:rPr>
        <w:t>。</w:t>
      </w:r>
    </w:p>
    <w:p w14:paraId="5886E112">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5、产品使用一个月后进行设备后评价，评价后视为完成最终验收，验收合格后挂账；验收不合格或使用时发现不符合技术要求的或虚假应标的不予挂账、付款，并且出卖人赔偿矿方不低于中标合同金额的损失和影响安全生产的损失。</w:t>
      </w:r>
    </w:p>
    <w:bookmarkEnd w:id="4"/>
    <w:bookmarkEnd w:id="5"/>
    <w:p w14:paraId="132D997F">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Fonts w:ascii="仿宋" w:hAnsi="仿宋" w:eastAsia="仿宋" w:cs="仿宋"/>
          <w:b/>
          <w:sz w:val="28"/>
          <w:szCs w:val="28"/>
        </w:rPr>
      </w:pPr>
      <w:r>
        <w:rPr>
          <w:rFonts w:hint="eastAsia" w:ascii="仿宋" w:hAnsi="仿宋" w:eastAsia="仿宋" w:cs="仿宋"/>
          <w:b/>
          <w:sz w:val="28"/>
          <w:szCs w:val="28"/>
        </w:rPr>
        <w:t>九、运输及包装要求</w:t>
      </w:r>
    </w:p>
    <w:p w14:paraId="4DA8D427">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出卖人免费运输货物到</w:t>
      </w:r>
      <w:r>
        <w:rPr>
          <w:rFonts w:hint="eastAsia" w:ascii="仿宋" w:hAnsi="仿宋" w:eastAsia="仿宋" w:cs="仿宋"/>
          <w:sz w:val="28"/>
          <w:szCs w:val="28"/>
          <w:lang w:eastAsia="zh-CN"/>
        </w:rPr>
        <w:t>甲方</w:t>
      </w:r>
      <w:r>
        <w:rPr>
          <w:rFonts w:hint="eastAsia" w:ascii="仿宋" w:hAnsi="仿宋" w:eastAsia="仿宋" w:cs="仿宋"/>
          <w:sz w:val="28"/>
          <w:szCs w:val="28"/>
        </w:rPr>
        <w:t>指定地点，包装箱应注明制造厂商名称和地址、产品名称和型号，包装完好。运输及装、卸过程导致的产品质量、安全问题由出卖人负责。</w:t>
      </w:r>
    </w:p>
    <w:p w14:paraId="0F26F73C">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1、产品单独出厂时应在明显部位固定标牌其内容如下：产品名称型号、主要技术参数、制造厂名称、制造日期。</w:t>
      </w:r>
    </w:p>
    <w:p w14:paraId="4EF414E7">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2、包装箱外壁应有明显的文字标记，内容如下：收货单位地址、名称和到站站名；名称、型号、制造厂名称、出厂编号和日期；产品净重、毛重、最大外形尺寸和箱件编号；贮运注意事项:“防湿”、“向上”、“小心轻放”等文字及标记。</w:t>
      </w:r>
    </w:p>
    <w:p w14:paraId="1A59175D">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3、包装应具有防潮湿能力，并应结实可靠，防止损坏、变形以及面漆擦伤。</w:t>
      </w:r>
    </w:p>
    <w:p w14:paraId="3D6C5DD2">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rPr>
        <w:t>4、重要仪表、零散件应单独包装，再装入包装箱。单独包装的零散件、部件等应有标签，标签应清楚、正确、持久、耐用，并应与图样相适应。</w:t>
      </w:r>
    </w:p>
    <w:p w14:paraId="3CDEC58D">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Fonts w:ascii="仿宋" w:hAnsi="仿宋" w:eastAsia="仿宋" w:cs="仿宋"/>
          <w:b/>
          <w:sz w:val="28"/>
          <w:szCs w:val="28"/>
        </w:rPr>
      </w:pPr>
      <w:r>
        <w:rPr>
          <w:rFonts w:hint="eastAsia" w:ascii="仿宋" w:hAnsi="仿宋" w:eastAsia="仿宋" w:cs="仿宋"/>
          <w:b/>
          <w:sz w:val="28"/>
          <w:szCs w:val="28"/>
        </w:rPr>
        <w:t>十、其他</w:t>
      </w:r>
    </w:p>
    <w:p w14:paraId="572710EF">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1、出卖人负责免费运输到</w:t>
      </w:r>
      <w:r>
        <w:rPr>
          <w:rFonts w:hint="eastAsia" w:ascii="仿宋" w:hAnsi="仿宋" w:eastAsia="仿宋" w:cs="仿宋"/>
          <w:sz w:val="28"/>
          <w:szCs w:val="28"/>
          <w:lang w:eastAsia="zh-CN"/>
        </w:rPr>
        <w:t>甲方</w:t>
      </w:r>
      <w:r>
        <w:rPr>
          <w:rFonts w:hint="eastAsia" w:ascii="仿宋" w:hAnsi="仿宋" w:eastAsia="仿宋" w:cs="仿宋"/>
          <w:sz w:val="28"/>
          <w:szCs w:val="28"/>
        </w:rPr>
        <w:t>指定地点，并按使用人要求将货物卸到指定地点，卸货事宜由出卖人解决，卸货过程中产生的安全、质量、费用等问题均由出卖人负责。使用人对出卖人产品验收时，发现产品不符合有关规定，有权退货、换货或责成出卖人限期处理，并可向出卖人索赔生产影响所造成的损失。</w:t>
      </w:r>
    </w:p>
    <w:p w14:paraId="0D71321D">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2.出卖人负责现场低压供电开关的安装、调试等，作业人员的行为和规范必须执行永煤公司安全管理相关规定，作业过程有序进行，不得影响正常现场安全作业。</w:t>
      </w:r>
    </w:p>
    <w:p w14:paraId="64810C51">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本技术规格书所提出的要求和使用的标准均为最低要求，本技术规格书所使用的标准、条款和要求如与图纸、供方所执行的标准发生矛盾或文中表述有偏差、不一致的，均按较高标准执行。出卖人如参与投标、报价，即视为完全满足本技术规格书要求。</w:t>
      </w:r>
    </w:p>
    <w:p w14:paraId="359E38F0">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 xml:space="preserve">、技术协议签订之日起，接到使用人送货通知之日起30天内交货；出卖人延期交货需承担违约责任；因延迟送货给使用人造成损失，出卖人需赔偿损失。   </w:t>
      </w:r>
    </w:p>
    <w:p w14:paraId="4330AB6D">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、因质量问题造成的退货、换货及装运等造成的一切事宜由供货厂家负责，包括但不限于现场拆装、人力、运输、影响生产造成的损失等费用。</w:t>
      </w:r>
    </w:p>
    <w:p w14:paraId="76227F13">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ascii="仿宋" w:hAnsi="仿宋" w:eastAsia="仿宋" w:cs="仿宋"/>
          <w:sz w:val="28"/>
          <w:szCs w:val="28"/>
        </w:rPr>
      </w:pPr>
      <w:r>
        <w:rPr>
          <w:rFonts w:hint="eastAsia" w:ascii="仿宋" w:hAnsi="仿宋" w:eastAsia="仿宋" w:cs="仿宋"/>
          <w:sz w:val="28"/>
          <w:szCs w:val="28"/>
          <w:lang w:val="en-US" w:eastAsia="zh-CN"/>
        </w:rPr>
        <w:t>6</w:t>
      </w:r>
      <w:r>
        <w:rPr>
          <w:rFonts w:hint="eastAsia" w:ascii="仿宋" w:hAnsi="仿宋" w:eastAsia="仿宋" w:cs="仿宋"/>
          <w:sz w:val="28"/>
          <w:szCs w:val="28"/>
        </w:rPr>
        <w:t>、出卖人不得因任何原因不提供配件、不提供服务或降低服务标准，否则以不诚信行为论。</w:t>
      </w:r>
    </w:p>
    <w:p w14:paraId="27A01C34">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、本规格书未尽事宜，双方协商解决。</w:t>
      </w:r>
      <w:bookmarkEnd w:id="2"/>
      <w:bookmarkEnd w:id="3"/>
    </w:p>
    <w:p w14:paraId="13C72635">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Fonts w:hint="eastAsia" w:ascii="仿宋" w:hAnsi="仿宋" w:eastAsia="仿宋" w:cs="仿宋"/>
          <w:b/>
          <w:bCs/>
          <w:color w:val="0000FF"/>
          <w:sz w:val="28"/>
          <w:szCs w:val="28"/>
          <w:lang w:val="en-US" w:eastAsia="zh-CN"/>
        </w:rPr>
      </w:pPr>
    </w:p>
    <w:p w14:paraId="0D4B6734">
      <w:pPr>
        <w:keepNext w:val="0"/>
        <w:keepLines w:val="0"/>
        <w:pageBreakBefore w:val="0"/>
        <w:widowControl/>
        <w:kinsoku/>
        <w:wordWrap/>
        <w:overflowPunct/>
        <w:topLinePunct w:val="0"/>
        <w:autoSpaceDE/>
        <w:autoSpaceDN/>
        <w:bidi w:val="0"/>
        <w:snapToGrid w:val="0"/>
        <w:spacing w:line="360" w:lineRule="auto"/>
        <w:ind w:firstLine="562" w:firstLineChars="200"/>
        <w:textAlignment w:val="baseline"/>
        <w:rPr>
          <w:rFonts w:hint="default"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联系人：</w:t>
      </w:r>
      <w:r>
        <w:rPr>
          <w:rFonts w:hint="eastAsia" w:ascii="仿宋" w:hAnsi="仿宋" w:eastAsia="仿宋" w:cs="仿宋"/>
          <w:color w:val="auto"/>
          <w:sz w:val="28"/>
          <w:szCs w:val="28"/>
          <w:lang w:val="en-US" w:eastAsia="zh-CN"/>
        </w:rPr>
        <w:t>吉英华 15237000511</w:t>
      </w:r>
      <w:bookmarkStart w:id="6" w:name="_GoBack"/>
      <w:bookmarkEnd w:id="6"/>
      <w:r>
        <w:rPr>
          <w:rFonts w:hint="eastAsia" w:ascii="仿宋" w:hAnsi="仿宋" w:eastAsia="仿宋" w:cs="仿宋"/>
          <w:color w:val="auto"/>
          <w:sz w:val="28"/>
          <w:szCs w:val="28"/>
          <w:lang w:val="en-US" w:eastAsia="zh-CN"/>
        </w:rPr>
        <w:t>殷春明 13569351897</w:t>
      </w:r>
    </w:p>
    <w:p w14:paraId="2BE34475">
      <w:pPr>
        <w:rPr>
          <w:rFonts w:hint="eastAsia" w:ascii="仿宋" w:hAnsi="仿宋" w:eastAsia="仿宋" w:cs="仿宋"/>
          <w:sz w:val="28"/>
          <w:szCs w:val="28"/>
        </w:rPr>
      </w:pPr>
    </w:p>
    <w:p w14:paraId="1B06D84A">
      <w:pPr>
        <w:rPr>
          <w:rFonts w:hint="eastAsia" w:ascii="仿宋" w:hAnsi="仿宋" w:eastAsia="仿宋" w:cs="仿宋"/>
          <w:sz w:val="28"/>
          <w:szCs w:val="28"/>
        </w:rPr>
      </w:pPr>
      <w:r>
        <w:rPr>
          <w:rFonts w:hint="eastAsia" w:ascii="仿宋" w:hAnsi="仿宋" w:eastAsia="仿宋" w:cs="仿宋"/>
          <w:sz w:val="28"/>
          <w:szCs w:val="28"/>
        </w:rPr>
        <w:br w:type="page"/>
      </w:r>
    </w:p>
    <w:p w14:paraId="62040DC9">
      <w:pPr>
        <w:keepNext w:val="0"/>
        <w:keepLines w:val="0"/>
        <w:pageBreakBefore w:val="0"/>
        <w:widowControl/>
        <w:kinsoku/>
        <w:wordWrap/>
        <w:overflowPunct/>
        <w:topLinePunct w:val="0"/>
        <w:autoSpaceDE/>
        <w:autoSpaceDN/>
        <w:bidi w:val="0"/>
        <w:snapToGrid w:val="0"/>
        <w:spacing w:line="360" w:lineRule="auto"/>
        <w:textAlignment w:val="baseline"/>
        <w:rPr>
          <w:rFonts w:hint="eastAsia" w:ascii="仿宋" w:hAnsi="仿宋" w:eastAsia="仿宋" w:cs="仿宋"/>
          <w:b/>
          <w:bCs/>
          <w:sz w:val="28"/>
          <w:szCs w:val="28"/>
          <w:lang w:val="en-US" w:eastAsia="zh-CN"/>
        </w:rPr>
      </w:pPr>
      <w:r>
        <w:rPr>
          <w:rFonts w:hint="eastAsia" w:ascii="仿宋" w:hAnsi="仿宋" w:eastAsia="仿宋" w:cs="仿宋"/>
          <w:sz w:val="28"/>
          <w:szCs w:val="28"/>
          <w:lang w:val="en-US" w:eastAsia="zh-CN"/>
        </w:rPr>
        <w:t xml:space="preserve">附件1         </w:t>
      </w:r>
      <w:r>
        <w:rPr>
          <w:rFonts w:hint="eastAsia" w:ascii="仿宋" w:hAnsi="仿宋" w:eastAsia="仿宋" w:cs="仿宋"/>
          <w:b/>
          <w:bCs/>
          <w:sz w:val="28"/>
          <w:szCs w:val="28"/>
          <w:lang w:val="en-US" w:eastAsia="zh-CN"/>
        </w:rPr>
        <w:t>煤质中心低压供电开关规格明细统计表</w:t>
      </w:r>
    </w:p>
    <w:tbl>
      <w:tblPr>
        <w:tblStyle w:val="16"/>
        <w:tblW w:w="91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0"/>
        <w:gridCol w:w="1280"/>
        <w:gridCol w:w="2768"/>
        <w:gridCol w:w="3051"/>
        <w:gridCol w:w="640"/>
        <w:gridCol w:w="818"/>
      </w:tblGrid>
      <w:tr w14:paraId="6548F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A1D0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DA4F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位置</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B12B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名称</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78F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开关型号</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81AE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041A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备注</w:t>
            </w:r>
          </w:p>
        </w:tc>
      </w:tr>
      <w:tr w14:paraId="66111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2B350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2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CCCD6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一楼总开关柜(1个GGD动力柜)</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B40A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熔断器式隔离开关</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938E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HR3 380V 600A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BD25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ADC5D">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7E0EE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0790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AE224">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0541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27A1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CDM3LS-630F/4300A 630A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766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9C4C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总开关</w:t>
            </w:r>
          </w:p>
        </w:tc>
      </w:tr>
      <w:tr w14:paraId="2DBF7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09E8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79F02">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522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1823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CDM3LS-160S/4300A 160A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0AF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081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分开关</w:t>
            </w:r>
          </w:p>
        </w:tc>
      </w:tr>
      <w:tr w14:paraId="16D6B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4E176">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E03CE">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A30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2C4A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CDM3LS-125S/4300A 100A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BC3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60C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分开关</w:t>
            </w:r>
          </w:p>
        </w:tc>
      </w:tr>
      <w:tr w14:paraId="72837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2F654">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BF7B4">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58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CC2D8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含新柜体及连接母排等配件</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F8A5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0D820">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1D32A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190DA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2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37C8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一楼制样室（5套组合电器）</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AC44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组合电器箱</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D1CE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PZ30(20回路)</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397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35D04">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430C3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905FC">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6769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A8C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E3FA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3P C63</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4109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CC50">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2F004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BAC55">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D3716">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ED6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0DE3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3P C32</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612D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E4F96">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52C9F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C35FD">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1F467">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BA6C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2E6B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2P C32</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5D0C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704AB">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1C72C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CD57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EDDD4">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EA9B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EADA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2P C25</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0B5D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0C21">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48D48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63B86F7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280" w:type="dxa"/>
            <w:vMerge w:val="restart"/>
            <w:tcBorders>
              <w:top w:val="single" w:color="000000" w:sz="4" w:space="0"/>
              <w:left w:val="single" w:color="000000" w:sz="4" w:space="0"/>
              <w:bottom w:val="nil"/>
              <w:right w:val="single" w:color="000000" w:sz="4" w:space="0"/>
            </w:tcBorders>
            <w:shd w:val="clear" w:color="auto" w:fill="auto"/>
            <w:vAlign w:val="center"/>
          </w:tcPr>
          <w:p w14:paraId="3BFEA6E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二楼配电房（1个配电箱）</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753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3425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CDM3LS-160S/4300A 160A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EB94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62E4">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3D2A2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2D490FB2">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nil"/>
              <w:right w:val="single" w:color="000000" w:sz="4" w:space="0"/>
            </w:tcBorders>
            <w:shd w:val="clear" w:color="auto" w:fill="auto"/>
            <w:vAlign w:val="center"/>
          </w:tcPr>
          <w:p w14:paraId="25453DE9">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5CF7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3EF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3P C32</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9843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78BB7">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3047C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21072CE">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nil"/>
              <w:right w:val="single" w:color="000000" w:sz="4" w:space="0"/>
            </w:tcBorders>
            <w:shd w:val="clear" w:color="auto" w:fill="auto"/>
            <w:vAlign w:val="center"/>
          </w:tcPr>
          <w:p w14:paraId="73A72C3E">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2286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A8E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2P C25</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7575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76364">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2CB45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805541E">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nil"/>
              <w:right w:val="single" w:color="000000" w:sz="4" w:space="0"/>
            </w:tcBorders>
            <w:shd w:val="clear" w:color="auto" w:fill="auto"/>
            <w:vAlign w:val="center"/>
          </w:tcPr>
          <w:p w14:paraId="0AB18E62">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D69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01B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DZ47P C16</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A7DB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E1682">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31BAF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D707B2B">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nil"/>
              <w:right w:val="single" w:color="000000" w:sz="4" w:space="0"/>
            </w:tcBorders>
            <w:shd w:val="clear" w:color="auto" w:fill="auto"/>
            <w:vAlign w:val="center"/>
          </w:tcPr>
          <w:p w14:paraId="0242E669">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ED73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电涌保护器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74FD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DZ47sY-3类 20KA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236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3FC91">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1B4EC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06E476F1">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nil"/>
              <w:right w:val="single" w:color="000000" w:sz="4" w:space="0"/>
            </w:tcBorders>
            <w:shd w:val="clear" w:color="auto" w:fill="auto"/>
            <w:vAlign w:val="center"/>
          </w:tcPr>
          <w:p w14:paraId="1A929949">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58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A8645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含新配电箱及连接线等配件</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47D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8AE1">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31F22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F6815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2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381D1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二楼分配电箱1（1个配电箱）</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A8C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EF8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CDM3LS-160S/4300A 160A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E0F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7D69">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0A28A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0AEA8">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1E0C1">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0D6E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77CF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CDM3LS-125S/4300A 63A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72D2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AAEBC">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2D5B6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C657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9890C">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58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C9F25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含新配电箱及连接线等配件</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CCEF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DE537">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4F6ED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50AD2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2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CF8CF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二楼分配电箱2（1个配电箱）</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4FE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2BC7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CDM3LS-160S/4300A 160A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A97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A0CA5">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32E89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A2BD4">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39471">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855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EADE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CDM3LS-125S/4300A 63A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B9C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57F46">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333B1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CAC0E">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B7516">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58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77918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含新配电箱及连接线等配件</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40A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581B9">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50D28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34E3C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2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568E8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二楼仪器室（14套组合电器）</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9C50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组合电器箱</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D2A8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PZ30(20回路)</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C52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2299">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6C20E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1C85F">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38AB8">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347F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4898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3P C63</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1BAE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7DE47">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018B3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C63FC">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E09C9">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2B31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2C18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3P C32</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EBAB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FD46">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26855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8C91E">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6BA68">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2682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DFB6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2P C32</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5174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DFD3D">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2538F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A3F2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06930">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3B70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8EC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2P C25</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8C9D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8F9A2">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3C03A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restart"/>
            <w:tcBorders>
              <w:top w:val="single" w:color="000000" w:sz="4" w:space="0"/>
              <w:left w:val="single" w:color="000000" w:sz="4" w:space="0"/>
              <w:bottom w:val="nil"/>
              <w:right w:val="single" w:color="000000" w:sz="4" w:space="0"/>
            </w:tcBorders>
            <w:shd w:val="clear" w:color="auto" w:fill="auto"/>
            <w:vAlign w:val="center"/>
          </w:tcPr>
          <w:p w14:paraId="35D341C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280" w:type="dxa"/>
            <w:vMerge w:val="restart"/>
            <w:tcBorders>
              <w:top w:val="single" w:color="000000" w:sz="4" w:space="0"/>
              <w:left w:val="single" w:color="000000" w:sz="4" w:space="0"/>
              <w:bottom w:val="nil"/>
              <w:right w:val="single" w:color="000000" w:sz="4" w:space="0"/>
            </w:tcBorders>
            <w:shd w:val="clear" w:color="auto" w:fill="auto"/>
            <w:vAlign w:val="center"/>
          </w:tcPr>
          <w:p w14:paraId="613A09E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三楼配电房（1个配电箱）</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4815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130A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CDM3LS-160S/4300A 160A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708A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52C11">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68780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6121E195">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nil"/>
              <w:right w:val="single" w:color="000000" w:sz="4" w:space="0"/>
            </w:tcBorders>
            <w:shd w:val="clear" w:color="auto" w:fill="auto"/>
            <w:vAlign w:val="center"/>
          </w:tcPr>
          <w:p w14:paraId="16753469">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D22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6089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3P C32</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E150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669E0">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57169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4E5DACDE">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nil"/>
              <w:right w:val="single" w:color="000000" w:sz="4" w:space="0"/>
            </w:tcBorders>
            <w:shd w:val="clear" w:color="auto" w:fill="auto"/>
            <w:vAlign w:val="center"/>
          </w:tcPr>
          <w:p w14:paraId="79DE636E">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507B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60C3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2P C25</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8042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5E163">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5CACF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18DA1E7">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nil"/>
              <w:right w:val="single" w:color="000000" w:sz="4" w:space="0"/>
            </w:tcBorders>
            <w:shd w:val="clear" w:color="auto" w:fill="auto"/>
            <w:vAlign w:val="center"/>
          </w:tcPr>
          <w:p w14:paraId="11D7A8A5">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210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CB59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DZ47P C16</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91A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6C9FD">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47C96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5F4A3D8D">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nil"/>
              <w:right w:val="single" w:color="000000" w:sz="4" w:space="0"/>
            </w:tcBorders>
            <w:shd w:val="clear" w:color="auto" w:fill="auto"/>
            <w:vAlign w:val="center"/>
          </w:tcPr>
          <w:p w14:paraId="0BBDC2E5">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5B2B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电涌保护器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ED2B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DZ47sY-3类 20KA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1396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54988">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5617B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nil"/>
              <w:right w:val="single" w:color="000000" w:sz="4" w:space="0"/>
            </w:tcBorders>
            <w:shd w:val="clear" w:color="auto" w:fill="auto"/>
            <w:vAlign w:val="center"/>
          </w:tcPr>
          <w:p w14:paraId="3C2C370C">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nil"/>
              <w:right w:val="single" w:color="000000" w:sz="4" w:space="0"/>
            </w:tcBorders>
            <w:shd w:val="clear" w:color="auto" w:fill="auto"/>
            <w:vAlign w:val="center"/>
          </w:tcPr>
          <w:p w14:paraId="30913064">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58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83C25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含新配电箱及连接线等配件</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A4B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7E8D">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7E508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B65D1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2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022E1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三楼分配电箱（1个配电箱）</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725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474F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CDM3LS-160S/4300A 160A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1CD3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28061">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5D0D5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7008F">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52D48">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5C25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剩余电流动作断路器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082A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CDM3LS-125S/4300A 63A</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5DFF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0563">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4EFD0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8A7F7">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DEBAB">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58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2D588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含新配电箱及连接线等配件</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21F9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F103">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6CEFF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D4634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2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A0528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三楼仪器室（10套组合电器）</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771B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组合电器箱</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666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PZ30(20回路)</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0C70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261AF">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5D89B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D4628">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E5DC7">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C9F9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FCA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3P C63</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6ECC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DF532">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047ED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20442">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4C793">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CE55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719A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3P C32</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91CA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40F7">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56B0B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602C2">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81076">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B7D8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52A1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2P C32</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129C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76F1B">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7F96D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C498C">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12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6EBA4">
            <w:pPr>
              <w:keepNext w:val="0"/>
              <w:keepLines w:val="0"/>
              <w:pageBreakBefore w:val="0"/>
              <w:widowControl/>
              <w:kinsoku/>
              <w:wordWrap/>
              <w:overflowPunct/>
              <w:topLinePunct w:val="0"/>
              <w:autoSpaceDE/>
              <w:autoSpaceDN/>
              <w:bidi w:val="0"/>
              <w:adjustRightInd/>
              <w:snapToGrid/>
              <w:spacing w:line="280" w:lineRule="exact"/>
              <w:jc w:val="center"/>
              <w:rPr>
                <w:rFonts w:hint="eastAsia" w:ascii="宋体" w:hAnsi="宋体" w:eastAsia="宋体" w:cs="宋体"/>
                <w:i w:val="0"/>
                <w:iCs w:val="0"/>
                <w:color w:val="auto"/>
                <w:sz w:val="20"/>
                <w:szCs w:val="20"/>
                <w:u w:val="none"/>
              </w:rPr>
            </w:pP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E9CF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小型漏电保护断路器</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98C8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DZ47sLE 2P C25</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9CB6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B0659">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r w14:paraId="3A213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4A4B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B4D5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室外电缆更换</w:t>
            </w:r>
          </w:p>
        </w:tc>
        <w:tc>
          <w:tcPr>
            <w:tcW w:w="2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54EE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主电缆</w:t>
            </w:r>
          </w:p>
        </w:tc>
        <w:tc>
          <w:tcPr>
            <w:tcW w:w="3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100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ZR-VV 3*25+1*16</w:t>
            </w:r>
          </w:p>
        </w:tc>
        <w:tc>
          <w:tcPr>
            <w:tcW w:w="6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7D97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2</w:t>
            </w:r>
            <w:r>
              <w:rPr>
                <w:rFonts w:hint="eastAsia" w:ascii="宋体" w:hAnsi="宋体" w:cs="宋体"/>
                <w:b/>
                <w:bCs/>
                <w:i w:val="0"/>
                <w:iCs w:val="0"/>
                <w:color w:val="auto"/>
                <w:kern w:val="0"/>
                <w:sz w:val="20"/>
                <w:szCs w:val="20"/>
                <w:u w:val="none"/>
                <w:lang w:val="en-US" w:eastAsia="zh-CN" w:bidi="ar"/>
              </w:rPr>
              <w:t>6</w:t>
            </w:r>
            <w:r>
              <w:rPr>
                <w:rFonts w:hint="eastAsia" w:ascii="宋体" w:hAnsi="宋体" w:eastAsia="宋体" w:cs="宋体"/>
                <w:b/>
                <w:bCs/>
                <w:i w:val="0"/>
                <w:iCs w:val="0"/>
                <w:color w:val="auto"/>
                <w:kern w:val="0"/>
                <w:sz w:val="20"/>
                <w:szCs w:val="20"/>
                <w:u w:val="none"/>
                <w:lang w:val="en-US" w:eastAsia="zh-CN" w:bidi="ar"/>
              </w:rPr>
              <w:t>0</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94B65">
            <w:pPr>
              <w:keepNext w:val="0"/>
              <w:keepLines w:val="0"/>
              <w:pageBreakBefore w:val="0"/>
              <w:widowControl/>
              <w:kinsoku/>
              <w:wordWrap/>
              <w:overflowPunct/>
              <w:topLinePunct w:val="0"/>
              <w:autoSpaceDE/>
              <w:autoSpaceDN/>
              <w:bidi w:val="0"/>
              <w:adjustRightInd/>
              <w:snapToGrid/>
              <w:spacing w:line="280" w:lineRule="exact"/>
              <w:rPr>
                <w:rFonts w:hint="eastAsia" w:ascii="宋体" w:hAnsi="宋体" w:eastAsia="宋体" w:cs="宋体"/>
                <w:i w:val="0"/>
                <w:iCs w:val="0"/>
                <w:color w:val="auto"/>
                <w:sz w:val="20"/>
                <w:szCs w:val="20"/>
                <w:u w:val="none"/>
              </w:rPr>
            </w:pPr>
          </w:p>
        </w:tc>
      </w:tr>
    </w:tbl>
    <w:p w14:paraId="2F9A321D">
      <w:pPr>
        <w:keepNext w:val="0"/>
        <w:keepLines w:val="0"/>
        <w:pageBreakBefore w:val="0"/>
        <w:widowControl/>
        <w:kinsoku/>
        <w:wordWrap/>
        <w:overflowPunct/>
        <w:topLinePunct w:val="0"/>
        <w:autoSpaceDE/>
        <w:autoSpaceDN/>
        <w:bidi w:val="0"/>
        <w:snapToGrid w:val="0"/>
        <w:spacing w:line="360" w:lineRule="auto"/>
        <w:ind w:firstLine="560" w:firstLineChars="200"/>
        <w:textAlignment w:val="baseline"/>
        <w:rPr>
          <w:rFonts w:hint="eastAsia" w:ascii="仿宋" w:hAnsi="仿宋" w:eastAsia="仿宋" w:cs="仿宋"/>
          <w:sz w:val="28"/>
          <w:szCs w:val="28"/>
          <w:lang w:val="en-US" w:eastAsia="zh-CN"/>
        </w:rPr>
      </w:pPr>
    </w:p>
    <w:sectPr>
      <w:footerReference r:id="rId5" w:type="default"/>
      <w:pgSz w:w="11906" w:h="16838"/>
      <w:pgMar w:top="1440" w:right="1416"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A2A8F">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47C70C">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47C70C">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66783F"/>
    <w:multiLevelType w:val="singleLevel"/>
    <w:tmpl w:val="0C66783F"/>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isplayHorizontalDrawingGridEvery w:val="1"/>
  <w:displayVerticalDrawingGridEvery w:val="1"/>
  <w:doNotUseMarginsForDrawingGridOrigin w:val="1"/>
  <w:drawingGridHorizontalOrigin w:val="1800"/>
  <w:drawingGridVerticalOrigin w:val="1440"/>
  <w:noPunctuationKerning w:val="1"/>
  <w:characterSpacingControl w:val="doNotCompress"/>
  <w:footnotePr>
    <w:footnote w:id="0"/>
    <w:footnote w:id="1"/>
  </w:footnotePr>
  <w:endnotePr>
    <w:endnote w:id="0"/>
    <w:endnote w:id="1"/>
  </w:endnotePr>
  <w:compat>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jYzg2MTc3OTQ5ZDU2MjhmNWE4YjM5YTVjYTYxNjEifQ=="/>
    <w:docVar w:name="KSO_WPS_MARK_KEY" w:val="7da738d8-a95b-406f-97fa-ff8c4d1c4d5d"/>
  </w:docVars>
  <w:rsids>
    <w:rsidRoot w:val="00B93DBF"/>
    <w:rsid w:val="00005C85"/>
    <w:rsid w:val="0001137A"/>
    <w:rsid w:val="00013AD8"/>
    <w:rsid w:val="00015F84"/>
    <w:rsid w:val="0002091E"/>
    <w:rsid w:val="00020F75"/>
    <w:rsid w:val="00025887"/>
    <w:rsid w:val="00033B9F"/>
    <w:rsid w:val="00040FB9"/>
    <w:rsid w:val="0004224F"/>
    <w:rsid w:val="00046780"/>
    <w:rsid w:val="00046CA0"/>
    <w:rsid w:val="00047916"/>
    <w:rsid w:val="00056C7E"/>
    <w:rsid w:val="000667B5"/>
    <w:rsid w:val="00066F3E"/>
    <w:rsid w:val="000755D1"/>
    <w:rsid w:val="00085C01"/>
    <w:rsid w:val="00086AC2"/>
    <w:rsid w:val="000A32B1"/>
    <w:rsid w:val="000F6E2F"/>
    <w:rsid w:val="00104589"/>
    <w:rsid w:val="001069AB"/>
    <w:rsid w:val="00122BEF"/>
    <w:rsid w:val="0012405F"/>
    <w:rsid w:val="001315BD"/>
    <w:rsid w:val="00131886"/>
    <w:rsid w:val="00135EB6"/>
    <w:rsid w:val="00141121"/>
    <w:rsid w:val="00141E92"/>
    <w:rsid w:val="00152239"/>
    <w:rsid w:val="001525A2"/>
    <w:rsid w:val="00167AFE"/>
    <w:rsid w:val="00170E21"/>
    <w:rsid w:val="001716C1"/>
    <w:rsid w:val="00171FA4"/>
    <w:rsid w:val="0017215C"/>
    <w:rsid w:val="00180B98"/>
    <w:rsid w:val="001830FA"/>
    <w:rsid w:val="0018527D"/>
    <w:rsid w:val="00190015"/>
    <w:rsid w:val="00192403"/>
    <w:rsid w:val="001941D8"/>
    <w:rsid w:val="001A6EE7"/>
    <w:rsid w:val="001B07A1"/>
    <w:rsid w:val="001B4ECF"/>
    <w:rsid w:val="001C3A6E"/>
    <w:rsid w:val="001D7BBF"/>
    <w:rsid w:val="001E366A"/>
    <w:rsid w:val="001F123A"/>
    <w:rsid w:val="001F1D2C"/>
    <w:rsid w:val="001F2B27"/>
    <w:rsid w:val="00203049"/>
    <w:rsid w:val="00206170"/>
    <w:rsid w:val="00207852"/>
    <w:rsid w:val="00221A77"/>
    <w:rsid w:val="00222937"/>
    <w:rsid w:val="002327AB"/>
    <w:rsid w:val="002438C3"/>
    <w:rsid w:val="00246A5D"/>
    <w:rsid w:val="0026374B"/>
    <w:rsid w:val="00267486"/>
    <w:rsid w:val="00285B1D"/>
    <w:rsid w:val="002B153C"/>
    <w:rsid w:val="002B3BEA"/>
    <w:rsid w:val="002B5E19"/>
    <w:rsid w:val="002B6923"/>
    <w:rsid w:val="002C3C66"/>
    <w:rsid w:val="002C3D9E"/>
    <w:rsid w:val="002D0A72"/>
    <w:rsid w:val="002D7DD3"/>
    <w:rsid w:val="002E24ED"/>
    <w:rsid w:val="002E4C00"/>
    <w:rsid w:val="002E527F"/>
    <w:rsid w:val="002E5568"/>
    <w:rsid w:val="002F152A"/>
    <w:rsid w:val="002F160C"/>
    <w:rsid w:val="00303E58"/>
    <w:rsid w:val="00303F79"/>
    <w:rsid w:val="0030491C"/>
    <w:rsid w:val="00316B93"/>
    <w:rsid w:val="0032101F"/>
    <w:rsid w:val="00330A33"/>
    <w:rsid w:val="0033153F"/>
    <w:rsid w:val="00342726"/>
    <w:rsid w:val="003449C0"/>
    <w:rsid w:val="003450DF"/>
    <w:rsid w:val="003524B2"/>
    <w:rsid w:val="00356A0B"/>
    <w:rsid w:val="00357B6D"/>
    <w:rsid w:val="00357EAC"/>
    <w:rsid w:val="00377989"/>
    <w:rsid w:val="00384D7B"/>
    <w:rsid w:val="003A122A"/>
    <w:rsid w:val="003A6B66"/>
    <w:rsid w:val="003B0783"/>
    <w:rsid w:val="003B30A9"/>
    <w:rsid w:val="003C1F78"/>
    <w:rsid w:val="003C5212"/>
    <w:rsid w:val="003C7DBA"/>
    <w:rsid w:val="003D0FD2"/>
    <w:rsid w:val="003D7378"/>
    <w:rsid w:val="003E7199"/>
    <w:rsid w:val="003E72DD"/>
    <w:rsid w:val="003E7A84"/>
    <w:rsid w:val="003F23CE"/>
    <w:rsid w:val="004002F7"/>
    <w:rsid w:val="00401F42"/>
    <w:rsid w:val="0040719F"/>
    <w:rsid w:val="004143EA"/>
    <w:rsid w:val="00417C38"/>
    <w:rsid w:val="00421150"/>
    <w:rsid w:val="00425B19"/>
    <w:rsid w:val="00442DFB"/>
    <w:rsid w:val="004446C2"/>
    <w:rsid w:val="00465C11"/>
    <w:rsid w:val="00480561"/>
    <w:rsid w:val="00485AA0"/>
    <w:rsid w:val="00485B13"/>
    <w:rsid w:val="004873E2"/>
    <w:rsid w:val="0049440A"/>
    <w:rsid w:val="00495879"/>
    <w:rsid w:val="00496539"/>
    <w:rsid w:val="004C65A2"/>
    <w:rsid w:val="004C7026"/>
    <w:rsid w:val="004D0035"/>
    <w:rsid w:val="00507AAE"/>
    <w:rsid w:val="00512255"/>
    <w:rsid w:val="00512AC3"/>
    <w:rsid w:val="00522136"/>
    <w:rsid w:val="005237B7"/>
    <w:rsid w:val="00523D1D"/>
    <w:rsid w:val="00527AC5"/>
    <w:rsid w:val="00527AC8"/>
    <w:rsid w:val="0053391E"/>
    <w:rsid w:val="0054777F"/>
    <w:rsid w:val="00547964"/>
    <w:rsid w:val="00587391"/>
    <w:rsid w:val="005911CF"/>
    <w:rsid w:val="00591FD4"/>
    <w:rsid w:val="005A429F"/>
    <w:rsid w:val="005B1508"/>
    <w:rsid w:val="005F00FD"/>
    <w:rsid w:val="00624F31"/>
    <w:rsid w:val="00630378"/>
    <w:rsid w:val="0064071F"/>
    <w:rsid w:val="006422C6"/>
    <w:rsid w:val="006506D5"/>
    <w:rsid w:val="00652622"/>
    <w:rsid w:val="0065789A"/>
    <w:rsid w:val="00664E7C"/>
    <w:rsid w:val="00671796"/>
    <w:rsid w:val="00693059"/>
    <w:rsid w:val="0069343B"/>
    <w:rsid w:val="006A20EE"/>
    <w:rsid w:val="006B19AF"/>
    <w:rsid w:val="006B5F38"/>
    <w:rsid w:val="006C3BCE"/>
    <w:rsid w:val="006D0A17"/>
    <w:rsid w:val="006D24C4"/>
    <w:rsid w:val="006D4287"/>
    <w:rsid w:val="006E0D3D"/>
    <w:rsid w:val="006E4631"/>
    <w:rsid w:val="00711EEC"/>
    <w:rsid w:val="007210A0"/>
    <w:rsid w:val="007253A3"/>
    <w:rsid w:val="007266C3"/>
    <w:rsid w:val="00740FE4"/>
    <w:rsid w:val="00761810"/>
    <w:rsid w:val="00776EA1"/>
    <w:rsid w:val="0077788E"/>
    <w:rsid w:val="0078143C"/>
    <w:rsid w:val="0078590F"/>
    <w:rsid w:val="00791E88"/>
    <w:rsid w:val="007932FF"/>
    <w:rsid w:val="007A635B"/>
    <w:rsid w:val="007A748C"/>
    <w:rsid w:val="007B0A89"/>
    <w:rsid w:val="007D114E"/>
    <w:rsid w:val="007E3022"/>
    <w:rsid w:val="007E423A"/>
    <w:rsid w:val="007F6312"/>
    <w:rsid w:val="007F7019"/>
    <w:rsid w:val="0080552C"/>
    <w:rsid w:val="008073CA"/>
    <w:rsid w:val="008172BE"/>
    <w:rsid w:val="00834CAE"/>
    <w:rsid w:val="00843528"/>
    <w:rsid w:val="00845877"/>
    <w:rsid w:val="00856EF6"/>
    <w:rsid w:val="00874E85"/>
    <w:rsid w:val="008758A4"/>
    <w:rsid w:val="00881A8C"/>
    <w:rsid w:val="008A1017"/>
    <w:rsid w:val="008A7576"/>
    <w:rsid w:val="008C2EBC"/>
    <w:rsid w:val="008E0BFF"/>
    <w:rsid w:val="008E0C60"/>
    <w:rsid w:val="00915B72"/>
    <w:rsid w:val="009162AB"/>
    <w:rsid w:val="009166AF"/>
    <w:rsid w:val="00933762"/>
    <w:rsid w:val="009338F5"/>
    <w:rsid w:val="00936215"/>
    <w:rsid w:val="009362B4"/>
    <w:rsid w:val="00944079"/>
    <w:rsid w:val="009444C8"/>
    <w:rsid w:val="00944EB7"/>
    <w:rsid w:val="00967643"/>
    <w:rsid w:val="009724A5"/>
    <w:rsid w:val="009750D7"/>
    <w:rsid w:val="00981F10"/>
    <w:rsid w:val="00985587"/>
    <w:rsid w:val="0098706A"/>
    <w:rsid w:val="00993310"/>
    <w:rsid w:val="009A21B2"/>
    <w:rsid w:val="009A50A8"/>
    <w:rsid w:val="009A5793"/>
    <w:rsid w:val="009B125D"/>
    <w:rsid w:val="009B41F8"/>
    <w:rsid w:val="009D7A18"/>
    <w:rsid w:val="009F0FB9"/>
    <w:rsid w:val="009F63D9"/>
    <w:rsid w:val="00A0067B"/>
    <w:rsid w:val="00A0136F"/>
    <w:rsid w:val="00A01404"/>
    <w:rsid w:val="00A06F0B"/>
    <w:rsid w:val="00A11603"/>
    <w:rsid w:val="00A40EC1"/>
    <w:rsid w:val="00A52283"/>
    <w:rsid w:val="00A529AA"/>
    <w:rsid w:val="00A563A7"/>
    <w:rsid w:val="00A56A56"/>
    <w:rsid w:val="00A61882"/>
    <w:rsid w:val="00A62567"/>
    <w:rsid w:val="00A65FA9"/>
    <w:rsid w:val="00A6758C"/>
    <w:rsid w:val="00A70F5C"/>
    <w:rsid w:val="00A7191F"/>
    <w:rsid w:val="00A822A3"/>
    <w:rsid w:val="00A8249E"/>
    <w:rsid w:val="00A959FB"/>
    <w:rsid w:val="00A95D3D"/>
    <w:rsid w:val="00AA1CC1"/>
    <w:rsid w:val="00AB3555"/>
    <w:rsid w:val="00AB7C50"/>
    <w:rsid w:val="00AC13A6"/>
    <w:rsid w:val="00AD03E2"/>
    <w:rsid w:val="00AD3E18"/>
    <w:rsid w:val="00AD7D01"/>
    <w:rsid w:val="00AE34C0"/>
    <w:rsid w:val="00AE73DA"/>
    <w:rsid w:val="00AF1C00"/>
    <w:rsid w:val="00AF4372"/>
    <w:rsid w:val="00B02094"/>
    <w:rsid w:val="00B059D9"/>
    <w:rsid w:val="00B11145"/>
    <w:rsid w:val="00B113C9"/>
    <w:rsid w:val="00B203BD"/>
    <w:rsid w:val="00B22AEE"/>
    <w:rsid w:val="00B43464"/>
    <w:rsid w:val="00B43E4F"/>
    <w:rsid w:val="00B52435"/>
    <w:rsid w:val="00B55182"/>
    <w:rsid w:val="00B66991"/>
    <w:rsid w:val="00B80130"/>
    <w:rsid w:val="00B92181"/>
    <w:rsid w:val="00B93DBF"/>
    <w:rsid w:val="00B93E96"/>
    <w:rsid w:val="00B97CF4"/>
    <w:rsid w:val="00BA1A55"/>
    <w:rsid w:val="00BF27CA"/>
    <w:rsid w:val="00BF7A52"/>
    <w:rsid w:val="00C352BB"/>
    <w:rsid w:val="00C3562E"/>
    <w:rsid w:val="00C36B5B"/>
    <w:rsid w:val="00C50B26"/>
    <w:rsid w:val="00C51885"/>
    <w:rsid w:val="00C54342"/>
    <w:rsid w:val="00C603FA"/>
    <w:rsid w:val="00C64028"/>
    <w:rsid w:val="00C657FD"/>
    <w:rsid w:val="00C81299"/>
    <w:rsid w:val="00C823C4"/>
    <w:rsid w:val="00C93760"/>
    <w:rsid w:val="00C95C12"/>
    <w:rsid w:val="00CB7C19"/>
    <w:rsid w:val="00CC0AC6"/>
    <w:rsid w:val="00CD0722"/>
    <w:rsid w:val="00CD1941"/>
    <w:rsid w:val="00CD2EAF"/>
    <w:rsid w:val="00CF2F6B"/>
    <w:rsid w:val="00CF3211"/>
    <w:rsid w:val="00D0298E"/>
    <w:rsid w:val="00D074CA"/>
    <w:rsid w:val="00D10517"/>
    <w:rsid w:val="00D1509A"/>
    <w:rsid w:val="00D162D9"/>
    <w:rsid w:val="00D2271F"/>
    <w:rsid w:val="00D23A01"/>
    <w:rsid w:val="00D3574A"/>
    <w:rsid w:val="00D671F4"/>
    <w:rsid w:val="00D734AF"/>
    <w:rsid w:val="00D751A6"/>
    <w:rsid w:val="00D86C0F"/>
    <w:rsid w:val="00D90942"/>
    <w:rsid w:val="00D91319"/>
    <w:rsid w:val="00D950E4"/>
    <w:rsid w:val="00D9637F"/>
    <w:rsid w:val="00DA1D02"/>
    <w:rsid w:val="00DA7FCB"/>
    <w:rsid w:val="00DB51A6"/>
    <w:rsid w:val="00DB7223"/>
    <w:rsid w:val="00DC74CC"/>
    <w:rsid w:val="00DC7F75"/>
    <w:rsid w:val="00DD361F"/>
    <w:rsid w:val="00DE25BF"/>
    <w:rsid w:val="00DE337F"/>
    <w:rsid w:val="00E035F0"/>
    <w:rsid w:val="00E06211"/>
    <w:rsid w:val="00E062A6"/>
    <w:rsid w:val="00E20DE3"/>
    <w:rsid w:val="00E20EBB"/>
    <w:rsid w:val="00E2236D"/>
    <w:rsid w:val="00E325C6"/>
    <w:rsid w:val="00E32742"/>
    <w:rsid w:val="00E33D29"/>
    <w:rsid w:val="00E352B6"/>
    <w:rsid w:val="00E40098"/>
    <w:rsid w:val="00E410D1"/>
    <w:rsid w:val="00E539CB"/>
    <w:rsid w:val="00E62F5E"/>
    <w:rsid w:val="00E62F9D"/>
    <w:rsid w:val="00E63E0C"/>
    <w:rsid w:val="00E70CA4"/>
    <w:rsid w:val="00E71BCE"/>
    <w:rsid w:val="00E73C33"/>
    <w:rsid w:val="00E77FA8"/>
    <w:rsid w:val="00E84976"/>
    <w:rsid w:val="00E914F6"/>
    <w:rsid w:val="00EB0265"/>
    <w:rsid w:val="00EB038F"/>
    <w:rsid w:val="00EC631F"/>
    <w:rsid w:val="00EE370A"/>
    <w:rsid w:val="00EE3DBC"/>
    <w:rsid w:val="00EE4471"/>
    <w:rsid w:val="00EE54ED"/>
    <w:rsid w:val="00EF16FF"/>
    <w:rsid w:val="00EF60B9"/>
    <w:rsid w:val="00F01DAB"/>
    <w:rsid w:val="00F044F7"/>
    <w:rsid w:val="00F07A5F"/>
    <w:rsid w:val="00F14C9F"/>
    <w:rsid w:val="00F158EF"/>
    <w:rsid w:val="00F25767"/>
    <w:rsid w:val="00F31F34"/>
    <w:rsid w:val="00F34633"/>
    <w:rsid w:val="00F50108"/>
    <w:rsid w:val="00F66FB3"/>
    <w:rsid w:val="00F734FE"/>
    <w:rsid w:val="00F76D04"/>
    <w:rsid w:val="00F81820"/>
    <w:rsid w:val="00F9166A"/>
    <w:rsid w:val="00F95888"/>
    <w:rsid w:val="00FA2B1C"/>
    <w:rsid w:val="00FA3903"/>
    <w:rsid w:val="00FA71B1"/>
    <w:rsid w:val="00FB5D09"/>
    <w:rsid w:val="00FC0CB5"/>
    <w:rsid w:val="00FC3E1B"/>
    <w:rsid w:val="00FD12EB"/>
    <w:rsid w:val="00FD5E89"/>
    <w:rsid w:val="00FE4299"/>
    <w:rsid w:val="00FE6ACF"/>
    <w:rsid w:val="00FE6AE4"/>
    <w:rsid w:val="00FE7B94"/>
    <w:rsid w:val="00FF6000"/>
    <w:rsid w:val="00FF6CFF"/>
    <w:rsid w:val="00FF7A17"/>
    <w:rsid w:val="010333FC"/>
    <w:rsid w:val="01064C9A"/>
    <w:rsid w:val="01145609"/>
    <w:rsid w:val="0116312F"/>
    <w:rsid w:val="01255120"/>
    <w:rsid w:val="012B64AF"/>
    <w:rsid w:val="0132783D"/>
    <w:rsid w:val="013A059E"/>
    <w:rsid w:val="013E0254"/>
    <w:rsid w:val="0143196E"/>
    <w:rsid w:val="01444AA3"/>
    <w:rsid w:val="0150457B"/>
    <w:rsid w:val="015243C8"/>
    <w:rsid w:val="01545A05"/>
    <w:rsid w:val="015E0632"/>
    <w:rsid w:val="0160084E"/>
    <w:rsid w:val="017E0CD4"/>
    <w:rsid w:val="018856AF"/>
    <w:rsid w:val="018C0C9E"/>
    <w:rsid w:val="018C1895"/>
    <w:rsid w:val="018D1CE5"/>
    <w:rsid w:val="019127B6"/>
    <w:rsid w:val="01A02A80"/>
    <w:rsid w:val="01AE3368"/>
    <w:rsid w:val="01BD35AB"/>
    <w:rsid w:val="01BD5233"/>
    <w:rsid w:val="01C42B8B"/>
    <w:rsid w:val="01C678EC"/>
    <w:rsid w:val="01D17056"/>
    <w:rsid w:val="01DF0A3F"/>
    <w:rsid w:val="01EC5C3E"/>
    <w:rsid w:val="01F40F97"/>
    <w:rsid w:val="01FA7474"/>
    <w:rsid w:val="0204091E"/>
    <w:rsid w:val="020E02AA"/>
    <w:rsid w:val="021358C1"/>
    <w:rsid w:val="022174EF"/>
    <w:rsid w:val="02274EC8"/>
    <w:rsid w:val="02563270"/>
    <w:rsid w:val="025A2CBA"/>
    <w:rsid w:val="025E3B0E"/>
    <w:rsid w:val="0260562E"/>
    <w:rsid w:val="026223A4"/>
    <w:rsid w:val="026305F6"/>
    <w:rsid w:val="027F660A"/>
    <w:rsid w:val="02832228"/>
    <w:rsid w:val="029C4C38"/>
    <w:rsid w:val="029D14A0"/>
    <w:rsid w:val="02A8517E"/>
    <w:rsid w:val="02B414DB"/>
    <w:rsid w:val="02B637E0"/>
    <w:rsid w:val="02BD75DA"/>
    <w:rsid w:val="02C64881"/>
    <w:rsid w:val="02D05560"/>
    <w:rsid w:val="02D2206A"/>
    <w:rsid w:val="02D2752A"/>
    <w:rsid w:val="02D57977"/>
    <w:rsid w:val="02DF39F5"/>
    <w:rsid w:val="02EB05EB"/>
    <w:rsid w:val="02F97EE0"/>
    <w:rsid w:val="02FE150E"/>
    <w:rsid w:val="02FE3631"/>
    <w:rsid w:val="03015719"/>
    <w:rsid w:val="030647B0"/>
    <w:rsid w:val="030864C9"/>
    <w:rsid w:val="03323B24"/>
    <w:rsid w:val="03324A94"/>
    <w:rsid w:val="0350044F"/>
    <w:rsid w:val="035148F2"/>
    <w:rsid w:val="035C6DF3"/>
    <w:rsid w:val="03675921"/>
    <w:rsid w:val="037A07A4"/>
    <w:rsid w:val="0381685A"/>
    <w:rsid w:val="03885E3A"/>
    <w:rsid w:val="03925D37"/>
    <w:rsid w:val="03960557"/>
    <w:rsid w:val="039B5B6E"/>
    <w:rsid w:val="03A03184"/>
    <w:rsid w:val="03AF33C7"/>
    <w:rsid w:val="03B15B5C"/>
    <w:rsid w:val="03B7227C"/>
    <w:rsid w:val="03BD5AE4"/>
    <w:rsid w:val="03C03826"/>
    <w:rsid w:val="03C16742"/>
    <w:rsid w:val="03E5503B"/>
    <w:rsid w:val="03EC63C9"/>
    <w:rsid w:val="03F20AD0"/>
    <w:rsid w:val="04045DDC"/>
    <w:rsid w:val="041434D9"/>
    <w:rsid w:val="04207E21"/>
    <w:rsid w:val="04221DEB"/>
    <w:rsid w:val="04222816"/>
    <w:rsid w:val="04245B63"/>
    <w:rsid w:val="04277401"/>
    <w:rsid w:val="04357D70"/>
    <w:rsid w:val="04441D61"/>
    <w:rsid w:val="04565509"/>
    <w:rsid w:val="04671EF4"/>
    <w:rsid w:val="04714D9B"/>
    <w:rsid w:val="04715FF1"/>
    <w:rsid w:val="0478689E"/>
    <w:rsid w:val="0495325A"/>
    <w:rsid w:val="049F5128"/>
    <w:rsid w:val="04A049AE"/>
    <w:rsid w:val="04A10F62"/>
    <w:rsid w:val="04AB0032"/>
    <w:rsid w:val="04B30C95"/>
    <w:rsid w:val="04D4683A"/>
    <w:rsid w:val="04D86556"/>
    <w:rsid w:val="05094D59"/>
    <w:rsid w:val="051B2073"/>
    <w:rsid w:val="051F457C"/>
    <w:rsid w:val="052E656D"/>
    <w:rsid w:val="052E7909"/>
    <w:rsid w:val="052F2A11"/>
    <w:rsid w:val="054D10EA"/>
    <w:rsid w:val="054F4E62"/>
    <w:rsid w:val="0559183C"/>
    <w:rsid w:val="056A3A4A"/>
    <w:rsid w:val="05740424"/>
    <w:rsid w:val="05810D93"/>
    <w:rsid w:val="058A5E9A"/>
    <w:rsid w:val="058D7738"/>
    <w:rsid w:val="05917170"/>
    <w:rsid w:val="059211F2"/>
    <w:rsid w:val="05964C1A"/>
    <w:rsid w:val="05A351AD"/>
    <w:rsid w:val="05BD2794"/>
    <w:rsid w:val="05C55D30"/>
    <w:rsid w:val="05C87D8C"/>
    <w:rsid w:val="05CC64B2"/>
    <w:rsid w:val="05D13AC9"/>
    <w:rsid w:val="05DB4947"/>
    <w:rsid w:val="05FB16F7"/>
    <w:rsid w:val="06097875"/>
    <w:rsid w:val="0627584F"/>
    <w:rsid w:val="062F259D"/>
    <w:rsid w:val="063522A9"/>
    <w:rsid w:val="064249C6"/>
    <w:rsid w:val="06426774"/>
    <w:rsid w:val="066606B5"/>
    <w:rsid w:val="06695AAF"/>
    <w:rsid w:val="0677090F"/>
    <w:rsid w:val="067D59FE"/>
    <w:rsid w:val="0680729D"/>
    <w:rsid w:val="068648B3"/>
    <w:rsid w:val="06982838"/>
    <w:rsid w:val="06986394"/>
    <w:rsid w:val="06A72A7B"/>
    <w:rsid w:val="06B31420"/>
    <w:rsid w:val="06C90C44"/>
    <w:rsid w:val="06CC4290"/>
    <w:rsid w:val="06E64C0C"/>
    <w:rsid w:val="06F061D0"/>
    <w:rsid w:val="06FD057D"/>
    <w:rsid w:val="06FF6413"/>
    <w:rsid w:val="07047ECE"/>
    <w:rsid w:val="070B6DD0"/>
    <w:rsid w:val="07100621"/>
    <w:rsid w:val="07133EC7"/>
    <w:rsid w:val="074B3407"/>
    <w:rsid w:val="07504EC1"/>
    <w:rsid w:val="07536155"/>
    <w:rsid w:val="07543BCD"/>
    <w:rsid w:val="07585B24"/>
    <w:rsid w:val="07591FC8"/>
    <w:rsid w:val="07593D76"/>
    <w:rsid w:val="078F59E9"/>
    <w:rsid w:val="079270B3"/>
    <w:rsid w:val="079F47C5"/>
    <w:rsid w:val="07A57478"/>
    <w:rsid w:val="07AC659B"/>
    <w:rsid w:val="07C02605"/>
    <w:rsid w:val="07C5765D"/>
    <w:rsid w:val="07C76243"/>
    <w:rsid w:val="07C80EFB"/>
    <w:rsid w:val="07CE23DE"/>
    <w:rsid w:val="07CF7D1B"/>
    <w:rsid w:val="07D258D6"/>
    <w:rsid w:val="07D4164E"/>
    <w:rsid w:val="07E8334B"/>
    <w:rsid w:val="08055CAB"/>
    <w:rsid w:val="0808754A"/>
    <w:rsid w:val="080B2B96"/>
    <w:rsid w:val="08110A1D"/>
    <w:rsid w:val="081163FE"/>
    <w:rsid w:val="081D257A"/>
    <w:rsid w:val="082A5712"/>
    <w:rsid w:val="08332819"/>
    <w:rsid w:val="08393BA7"/>
    <w:rsid w:val="083D5445"/>
    <w:rsid w:val="083D7575"/>
    <w:rsid w:val="08422A5C"/>
    <w:rsid w:val="08512447"/>
    <w:rsid w:val="0858402D"/>
    <w:rsid w:val="085A5C76"/>
    <w:rsid w:val="08624EAC"/>
    <w:rsid w:val="08674270"/>
    <w:rsid w:val="086A0721"/>
    <w:rsid w:val="0878647D"/>
    <w:rsid w:val="08836BD0"/>
    <w:rsid w:val="088E3EF3"/>
    <w:rsid w:val="089A2898"/>
    <w:rsid w:val="08A76D63"/>
    <w:rsid w:val="08A92ADB"/>
    <w:rsid w:val="08AE00F1"/>
    <w:rsid w:val="08B1198F"/>
    <w:rsid w:val="08B679B6"/>
    <w:rsid w:val="08B90218"/>
    <w:rsid w:val="08BA0844"/>
    <w:rsid w:val="08BC4899"/>
    <w:rsid w:val="08C21993"/>
    <w:rsid w:val="08C43471"/>
    <w:rsid w:val="08CE2541"/>
    <w:rsid w:val="08CE3B0D"/>
    <w:rsid w:val="08DB6A0C"/>
    <w:rsid w:val="08DB7010"/>
    <w:rsid w:val="08DE71BE"/>
    <w:rsid w:val="08E22B23"/>
    <w:rsid w:val="08E4407A"/>
    <w:rsid w:val="08E500DB"/>
    <w:rsid w:val="08E6360A"/>
    <w:rsid w:val="08F21642"/>
    <w:rsid w:val="08F875BE"/>
    <w:rsid w:val="090146C5"/>
    <w:rsid w:val="091268D2"/>
    <w:rsid w:val="09151F1E"/>
    <w:rsid w:val="09153CCC"/>
    <w:rsid w:val="091A7535"/>
    <w:rsid w:val="09271C52"/>
    <w:rsid w:val="093F0D49"/>
    <w:rsid w:val="094B5940"/>
    <w:rsid w:val="09536C68"/>
    <w:rsid w:val="0958795B"/>
    <w:rsid w:val="09594501"/>
    <w:rsid w:val="09624226"/>
    <w:rsid w:val="096D1D5A"/>
    <w:rsid w:val="0975119A"/>
    <w:rsid w:val="097A6225"/>
    <w:rsid w:val="097F1A8E"/>
    <w:rsid w:val="098D41AA"/>
    <w:rsid w:val="09972933"/>
    <w:rsid w:val="099A0675"/>
    <w:rsid w:val="099C619C"/>
    <w:rsid w:val="09A60DC8"/>
    <w:rsid w:val="09AA6B0A"/>
    <w:rsid w:val="09AA748F"/>
    <w:rsid w:val="09B53E2F"/>
    <w:rsid w:val="09B73475"/>
    <w:rsid w:val="09B74D83"/>
    <w:rsid w:val="09BB7FEC"/>
    <w:rsid w:val="09C94AB7"/>
    <w:rsid w:val="09D92BFC"/>
    <w:rsid w:val="09DA2093"/>
    <w:rsid w:val="09DF42DA"/>
    <w:rsid w:val="09E87633"/>
    <w:rsid w:val="09FC6723"/>
    <w:rsid w:val="0A0C3321"/>
    <w:rsid w:val="0A1923FF"/>
    <w:rsid w:val="0A345E0C"/>
    <w:rsid w:val="0A395F64"/>
    <w:rsid w:val="0A481E7F"/>
    <w:rsid w:val="0A762E91"/>
    <w:rsid w:val="0A8A2498"/>
    <w:rsid w:val="0A9450C5"/>
    <w:rsid w:val="0ABE1FA2"/>
    <w:rsid w:val="0AC05EBA"/>
    <w:rsid w:val="0AC80FE6"/>
    <w:rsid w:val="0ACC0D02"/>
    <w:rsid w:val="0ACF434F"/>
    <w:rsid w:val="0AD61B81"/>
    <w:rsid w:val="0ADF0A36"/>
    <w:rsid w:val="0ADF4CAD"/>
    <w:rsid w:val="0AF838A6"/>
    <w:rsid w:val="0B08113C"/>
    <w:rsid w:val="0B0E131B"/>
    <w:rsid w:val="0B187AA4"/>
    <w:rsid w:val="0B224079"/>
    <w:rsid w:val="0B297F03"/>
    <w:rsid w:val="0B2B5A29"/>
    <w:rsid w:val="0B4458EE"/>
    <w:rsid w:val="0B6B22C9"/>
    <w:rsid w:val="0B6D6042"/>
    <w:rsid w:val="0B70168E"/>
    <w:rsid w:val="0B702973"/>
    <w:rsid w:val="0B7373D0"/>
    <w:rsid w:val="0B766F39"/>
    <w:rsid w:val="0B7A250D"/>
    <w:rsid w:val="0B7B774C"/>
    <w:rsid w:val="0B900ECE"/>
    <w:rsid w:val="0B974E6D"/>
    <w:rsid w:val="0B995089"/>
    <w:rsid w:val="0BA77B4A"/>
    <w:rsid w:val="0BBA0B5B"/>
    <w:rsid w:val="0BD47E6F"/>
    <w:rsid w:val="0BDC6D23"/>
    <w:rsid w:val="0BE60E89"/>
    <w:rsid w:val="0BEC6DB0"/>
    <w:rsid w:val="0BED2CDE"/>
    <w:rsid w:val="0BF0331A"/>
    <w:rsid w:val="0BF411BB"/>
    <w:rsid w:val="0BF73B5D"/>
    <w:rsid w:val="0BFE4EEC"/>
    <w:rsid w:val="0C0B7609"/>
    <w:rsid w:val="0C177D5B"/>
    <w:rsid w:val="0C202441"/>
    <w:rsid w:val="0C252478"/>
    <w:rsid w:val="0C2661F0"/>
    <w:rsid w:val="0C2A7A8F"/>
    <w:rsid w:val="0C2C7CAB"/>
    <w:rsid w:val="0C37664F"/>
    <w:rsid w:val="0C434FF4"/>
    <w:rsid w:val="0C450D6C"/>
    <w:rsid w:val="0C460641"/>
    <w:rsid w:val="0C480B20"/>
    <w:rsid w:val="0C566AD6"/>
    <w:rsid w:val="0C572101"/>
    <w:rsid w:val="0C831895"/>
    <w:rsid w:val="0C923886"/>
    <w:rsid w:val="0C931AD8"/>
    <w:rsid w:val="0C965124"/>
    <w:rsid w:val="0C9D1011"/>
    <w:rsid w:val="0C9F7592"/>
    <w:rsid w:val="0CA27F6D"/>
    <w:rsid w:val="0CA3434C"/>
    <w:rsid w:val="0CA5051E"/>
    <w:rsid w:val="0CAC071F"/>
    <w:rsid w:val="0CAF268A"/>
    <w:rsid w:val="0CBB4B8B"/>
    <w:rsid w:val="0CBD6919"/>
    <w:rsid w:val="0CC30054"/>
    <w:rsid w:val="0CC71781"/>
    <w:rsid w:val="0CC959EA"/>
    <w:rsid w:val="0CCF6888"/>
    <w:rsid w:val="0CD8573D"/>
    <w:rsid w:val="0CDB522D"/>
    <w:rsid w:val="0CE75980"/>
    <w:rsid w:val="0CEA5470"/>
    <w:rsid w:val="0CF55810"/>
    <w:rsid w:val="0D1349C7"/>
    <w:rsid w:val="0D18022F"/>
    <w:rsid w:val="0D3C4532"/>
    <w:rsid w:val="0D4F196D"/>
    <w:rsid w:val="0D4F2B8C"/>
    <w:rsid w:val="0D517F91"/>
    <w:rsid w:val="0D584ACF"/>
    <w:rsid w:val="0D7336B7"/>
    <w:rsid w:val="0D8E6743"/>
    <w:rsid w:val="0D99544A"/>
    <w:rsid w:val="0DA43871"/>
    <w:rsid w:val="0DA53293"/>
    <w:rsid w:val="0DA970D9"/>
    <w:rsid w:val="0DBF5520"/>
    <w:rsid w:val="0DD759F4"/>
    <w:rsid w:val="0DE16873"/>
    <w:rsid w:val="0DE325EB"/>
    <w:rsid w:val="0DE34399"/>
    <w:rsid w:val="0DED346A"/>
    <w:rsid w:val="0DF50570"/>
    <w:rsid w:val="0E0D58BA"/>
    <w:rsid w:val="0E205B78"/>
    <w:rsid w:val="0E2F3A82"/>
    <w:rsid w:val="0E3F3599"/>
    <w:rsid w:val="0E4463B6"/>
    <w:rsid w:val="0E4B1F1E"/>
    <w:rsid w:val="0E4F476D"/>
    <w:rsid w:val="0E612F18"/>
    <w:rsid w:val="0E7027A9"/>
    <w:rsid w:val="0E7F4E6F"/>
    <w:rsid w:val="0E8734F4"/>
    <w:rsid w:val="0E903DF5"/>
    <w:rsid w:val="0E924011"/>
    <w:rsid w:val="0EA16002"/>
    <w:rsid w:val="0EB126E9"/>
    <w:rsid w:val="0EB2020F"/>
    <w:rsid w:val="0EB447CF"/>
    <w:rsid w:val="0EB81568"/>
    <w:rsid w:val="0EBE0962"/>
    <w:rsid w:val="0EBE4E06"/>
    <w:rsid w:val="0EC07FAC"/>
    <w:rsid w:val="0ED2440E"/>
    <w:rsid w:val="0ED32660"/>
    <w:rsid w:val="0ED52A77"/>
    <w:rsid w:val="0EDE2DB2"/>
    <w:rsid w:val="0EE3138A"/>
    <w:rsid w:val="0EF600FC"/>
    <w:rsid w:val="0F0A4535"/>
    <w:rsid w:val="0F1A0150"/>
    <w:rsid w:val="0F360E40"/>
    <w:rsid w:val="0F384BB8"/>
    <w:rsid w:val="0F432E04"/>
    <w:rsid w:val="0F4E2A38"/>
    <w:rsid w:val="0F5A543C"/>
    <w:rsid w:val="0F621C35"/>
    <w:rsid w:val="0F690356"/>
    <w:rsid w:val="0F73211A"/>
    <w:rsid w:val="0F827BE2"/>
    <w:rsid w:val="0F87169C"/>
    <w:rsid w:val="0F8E3440"/>
    <w:rsid w:val="0FC72050"/>
    <w:rsid w:val="0FD146C5"/>
    <w:rsid w:val="0FD20C7C"/>
    <w:rsid w:val="0FDD6DAE"/>
    <w:rsid w:val="0FE60171"/>
    <w:rsid w:val="0FE63F3B"/>
    <w:rsid w:val="0FEC2229"/>
    <w:rsid w:val="0FF02D9D"/>
    <w:rsid w:val="0FF7412C"/>
    <w:rsid w:val="1001144E"/>
    <w:rsid w:val="10090875"/>
    <w:rsid w:val="100B5E29"/>
    <w:rsid w:val="10142F30"/>
    <w:rsid w:val="101D790A"/>
    <w:rsid w:val="10246EEB"/>
    <w:rsid w:val="10282537"/>
    <w:rsid w:val="102C64B8"/>
    <w:rsid w:val="10474C4F"/>
    <w:rsid w:val="104A4D1B"/>
    <w:rsid w:val="104B091B"/>
    <w:rsid w:val="104B1889"/>
    <w:rsid w:val="106612B1"/>
    <w:rsid w:val="1066508C"/>
    <w:rsid w:val="106F63B8"/>
    <w:rsid w:val="10702130"/>
    <w:rsid w:val="10765998"/>
    <w:rsid w:val="107E2A9F"/>
    <w:rsid w:val="108654B0"/>
    <w:rsid w:val="10923E54"/>
    <w:rsid w:val="1097590F"/>
    <w:rsid w:val="10AA73F0"/>
    <w:rsid w:val="10B62239"/>
    <w:rsid w:val="10B93AD7"/>
    <w:rsid w:val="10BE733F"/>
    <w:rsid w:val="10C04E65"/>
    <w:rsid w:val="10C2298C"/>
    <w:rsid w:val="10C304B2"/>
    <w:rsid w:val="10C832C3"/>
    <w:rsid w:val="10C85AC8"/>
    <w:rsid w:val="10D82A70"/>
    <w:rsid w:val="10E32902"/>
    <w:rsid w:val="10E84A64"/>
    <w:rsid w:val="10E943BC"/>
    <w:rsid w:val="10F1501F"/>
    <w:rsid w:val="11020FDA"/>
    <w:rsid w:val="11117816"/>
    <w:rsid w:val="111D32C2"/>
    <w:rsid w:val="112371A2"/>
    <w:rsid w:val="114E421F"/>
    <w:rsid w:val="11553800"/>
    <w:rsid w:val="11627CCB"/>
    <w:rsid w:val="11717F0E"/>
    <w:rsid w:val="11800151"/>
    <w:rsid w:val="118440E5"/>
    <w:rsid w:val="119659DD"/>
    <w:rsid w:val="11B524F0"/>
    <w:rsid w:val="11C42733"/>
    <w:rsid w:val="11DD37F5"/>
    <w:rsid w:val="11DD55A3"/>
    <w:rsid w:val="11FE7ED2"/>
    <w:rsid w:val="11FF376C"/>
    <w:rsid w:val="11FF551A"/>
    <w:rsid w:val="1202325C"/>
    <w:rsid w:val="1218482D"/>
    <w:rsid w:val="121C0EE1"/>
    <w:rsid w:val="1223613D"/>
    <w:rsid w:val="12255C44"/>
    <w:rsid w:val="123B1239"/>
    <w:rsid w:val="123C65D5"/>
    <w:rsid w:val="12403BC4"/>
    <w:rsid w:val="12437AFC"/>
    <w:rsid w:val="12483364"/>
    <w:rsid w:val="12485112"/>
    <w:rsid w:val="12541DE0"/>
    <w:rsid w:val="12543AB7"/>
    <w:rsid w:val="12555A81"/>
    <w:rsid w:val="12575356"/>
    <w:rsid w:val="12637661"/>
    <w:rsid w:val="12665599"/>
    <w:rsid w:val="12687563"/>
    <w:rsid w:val="126F08F1"/>
    <w:rsid w:val="1270628A"/>
    <w:rsid w:val="12747CB6"/>
    <w:rsid w:val="129168E1"/>
    <w:rsid w:val="12A762DD"/>
    <w:rsid w:val="12B74046"/>
    <w:rsid w:val="12C0517B"/>
    <w:rsid w:val="12C20E48"/>
    <w:rsid w:val="12C359E8"/>
    <w:rsid w:val="12E3308D"/>
    <w:rsid w:val="12E50BB3"/>
    <w:rsid w:val="12EA61CA"/>
    <w:rsid w:val="12EE6613"/>
    <w:rsid w:val="12F62DC0"/>
    <w:rsid w:val="12FA35B0"/>
    <w:rsid w:val="13072047"/>
    <w:rsid w:val="130C6140"/>
    <w:rsid w:val="1312358B"/>
    <w:rsid w:val="133631BD"/>
    <w:rsid w:val="13385187"/>
    <w:rsid w:val="133C4F06"/>
    <w:rsid w:val="13421ED1"/>
    <w:rsid w:val="13491142"/>
    <w:rsid w:val="134F6834"/>
    <w:rsid w:val="13544611"/>
    <w:rsid w:val="135A1A5A"/>
    <w:rsid w:val="135D7574"/>
    <w:rsid w:val="137D20B9"/>
    <w:rsid w:val="137F4B64"/>
    <w:rsid w:val="13806B2E"/>
    <w:rsid w:val="13897791"/>
    <w:rsid w:val="139B74C4"/>
    <w:rsid w:val="139C32A8"/>
    <w:rsid w:val="139F4A95"/>
    <w:rsid w:val="13B866CA"/>
    <w:rsid w:val="13BF7656"/>
    <w:rsid w:val="13C20EF5"/>
    <w:rsid w:val="13C36140"/>
    <w:rsid w:val="13CF716E"/>
    <w:rsid w:val="13D35C6C"/>
    <w:rsid w:val="13DD0FD6"/>
    <w:rsid w:val="13DE01AE"/>
    <w:rsid w:val="13E26EA1"/>
    <w:rsid w:val="13E97E92"/>
    <w:rsid w:val="13EB21F9"/>
    <w:rsid w:val="13F866C4"/>
    <w:rsid w:val="13FD1F2D"/>
    <w:rsid w:val="13FD3CDB"/>
    <w:rsid w:val="140421EF"/>
    <w:rsid w:val="140620B3"/>
    <w:rsid w:val="14217929"/>
    <w:rsid w:val="14233D6D"/>
    <w:rsid w:val="14276FAA"/>
    <w:rsid w:val="142B0848"/>
    <w:rsid w:val="142D2812"/>
    <w:rsid w:val="1433114E"/>
    <w:rsid w:val="14522278"/>
    <w:rsid w:val="14537D9F"/>
    <w:rsid w:val="14640AAB"/>
    <w:rsid w:val="146D0E60"/>
    <w:rsid w:val="147722D5"/>
    <w:rsid w:val="147944A1"/>
    <w:rsid w:val="147F0B94"/>
    <w:rsid w:val="147F6DE6"/>
    <w:rsid w:val="148368D6"/>
    <w:rsid w:val="14861F22"/>
    <w:rsid w:val="14901ACA"/>
    <w:rsid w:val="149231CC"/>
    <w:rsid w:val="14952165"/>
    <w:rsid w:val="14954663"/>
    <w:rsid w:val="14A8633C"/>
    <w:rsid w:val="14AB3737"/>
    <w:rsid w:val="14AB6DE3"/>
    <w:rsid w:val="14B12493"/>
    <w:rsid w:val="14B73D72"/>
    <w:rsid w:val="14BC5944"/>
    <w:rsid w:val="14CF1748"/>
    <w:rsid w:val="14F67727"/>
    <w:rsid w:val="15035321"/>
    <w:rsid w:val="151B08BC"/>
    <w:rsid w:val="151E215B"/>
    <w:rsid w:val="15221674"/>
    <w:rsid w:val="152F6116"/>
    <w:rsid w:val="154A73F4"/>
    <w:rsid w:val="15696660"/>
    <w:rsid w:val="157303B8"/>
    <w:rsid w:val="15783F61"/>
    <w:rsid w:val="157A0988"/>
    <w:rsid w:val="1586215F"/>
    <w:rsid w:val="159D39C7"/>
    <w:rsid w:val="15E038B4"/>
    <w:rsid w:val="15F64E85"/>
    <w:rsid w:val="16027CCE"/>
    <w:rsid w:val="16077093"/>
    <w:rsid w:val="162714E3"/>
    <w:rsid w:val="1629525B"/>
    <w:rsid w:val="16327454"/>
    <w:rsid w:val="16343BEB"/>
    <w:rsid w:val="163634D4"/>
    <w:rsid w:val="164D719B"/>
    <w:rsid w:val="166718DF"/>
    <w:rsid w:val="167A06C8"/>
    <w:rsid w:val="168D7598"/>
    <w:rsid w:val="16A25921"/>
    <w:rsid w:val="16BA5EB3"/>
    <w:rsid w:val="16DB64A7"/>
    <w:rsid w:val="16EA49EA"/>
    <w:rsid w:val="16EF2001"/>
    <w:rsid w:val="16F75359"/>
    <w:rsid w:val="16FA09A5"/>
    <w:rsid w:val="16FB2DA8"/>
    <w:rsid w:val="16FF4544"/>
    <w:rsid w:val="170610F8"/>
    <w:rsid w:val="170D2487"/>
    <w:rsid w:val="170E32CF"/>
    <w:rsid w:val="17127A9D"/>
    <w:rsid w:val="171F078E"/>
    <w:rsid w:val="172911E6"/>
    <w:rsid w:val="17365E81"/>
    <w:rsid w:val="17384BDF"/>
    <w:rsid w:val="174357CD"/>
    <w:rsid w:val="174A7237"/>
    <w:rsid w:val="174F4DCD"/>
    <w:rsid w:val="17613684"/>
    <w:rsid w:val="176302F9"/>
    <w:rsid w:val="1763479D"/>
    <w:rsid w:val="176D73C9"/>
    <w:rsid w:val="177249E0"/>
    <w:rsid w:val="17836AB3"/>
    <w:rsid w:val="1786728C"/>
    <w:rsid w:val="178961C3"/>
    <w:rsid w:val="178E7A6B"/>
    <w:rsid w:val="1791130A"/>
    <w:rsid w:val="17944956"/>
    <w:rsid w:val="17A032FB"/>
    <w:rsid w:val="17A14826"/>
    <w:rsid w:val="17A54DB5"/>
    <w:rsid w:val="17A857FA"/>
    <w:rsid w:val="17AD77C6"/>
    <w:rsid w:val="17B0246F"/>
    <w:rsid w:val="17BE7C25"/>
    <w:rsid w:val="17CD47E5"/>
    <w:rsid w:val="17D3547E"/>
    <w:rsid w:val="17E0097C"/>
    <w:rsid w:val="17E0350B"/>
    <w:rsid w:val="17F673BF"/>
    <w:rsid w:val="181A12FF"/>
    <w:rsid w:val="18363EE3"/>
    <w:rsid w:val="183A6559"/>
    <w:rsid w:val="184E71FB"/>
    <w:rsid w:val="185D743E"/>
    <w:rsid w:val="18736C61"/>
    <w:rsid w:val="187C653F"/>
    <w:rsid w:val="188449CB"/>
    <w:rsid w:val="189A2440"/>
    <w:rsid w:val="189F35B2"/>
    <w:rsid w:val="18A577BC"/>
    <w:rsid w:val="18A6084A"/>
    <w:rsid w:val="18A62B93"/>
    <w:rsid w:val="18A706B9"/>
    <w:rsid w:val="18CE20EA"/>
    <w:rsid w:val="18E5190D"/>
    <w:rsid w:val="18EB29AE"/>
    <w:rsid w:val="18F57676"/>
    <w:rsid w:val="19010EF6"/>
    <w:rsid w:val="190A1374"/>
    <w:rsid w:val="190A3122"/>
    <w:rsid w:val="19173A91"/>
    <w:rsid w:val="1917555D"/>
    <w:rsid w:val="192B3098"/>
    <w:rsid w:val="192C753C"/>
    <w:rsid w:val="192F4936"/>
    <w:rsid w:val="193463F1"/>
    <w:rsid w:val="193C3E26"/>
    <w:rsid w:val="194277CA"/>
    <w:rsid w:val="19442EB4"/>
    <w:rsid w:val="19647325"/>
    <w:rsid w:val="197308DC"/>
    <w:rsid w:val="19793E03"/>
    <w:rsid w:val="19874772"/>
    <w:rsid w:val="198A7DBF"/>
    <w:rsid w:val="198B456F"/>
    <w:rsid w:val="19924EC5"/>
    <w:rsid w:val="1998697F"/>
    <w:rsid w:val="19BE21E6"/>
    <w:rsid w:val="19C669EC"/>
    <w:rsid w:val="19D21766"/>
    <w:rsid w:val="19D35C0A"/>
    <w:rsid w:val="19E020D4"/>
    <w:rsid w:val="19E80F89"/>
    <w:rsid w:val="19EF2318"/>
    <w:rsid w:val="1A0C111B"/>
    <w:rsid w:val="1A0C18E4"/>
    <w:rsid w:val="1A11228E"/>
    <w:rsid w:val="1A1F2BFD"/>
    <w:rsid w:val="1A226249"/>
    <w:rsid w:val="1A2975D8"/>
    <w:rsid w:val="1A2B33FA"/>
    <w:rsid w:val="1A304E0A"/>
    <w:rsid w:val="1A345F7C"/>
    <w:rsid w:val="1A3B37AF"/>
    <w:rsid w:val="1A3D12D5"/>
    <w:rsid w:val="1A45329D"/>
    <w:rsid w:val="1A461C89"/>
    <w:rsid w:val="1A495ECC"/>
    <w:rsid w:val="1A4E5290"/>
    <w:rsid w:val="1A626F8D"/>
    <w:rsid w:val="1A67073D"/>
    <w:rsid w:val="1A6C1BBA"/>
    <w:rsid w:val="1A8C5DB8"/>
    <w:rsid w:val="1A9048D8"/>
    <w:rsid w:val="1AA17AB6"/>
    <w:rsid w:val="1AA83ACA"/>
    <w:rsid w:val="1AB23A71"/>
    <w:rsid w:val="1AB8095B"/>
    <w:rsid w:val="1AB85163"/>
    <w:rsid w:val="1ABA0B77"/>
    <w:rsid w:val="1ADE4866"/>
    <w:rsid w:val="1AE6196C"/>
    <w:rsid w:val="1AF35066"/>
    <w:rsid w:val="1B01356D"/>
    <w:rsid w:val="1B087692"/>
    <w:rsid w:val="1B152947"/>
    <w:rsid w:val="1B177D78"/>
    <w:rsid w:val="1B194976"/>
    <w:rsid w:val="1B3604B7"/>
    <w:rsid w:val="1B416BA3"/>
    <w:rsid w:val="1B612DA1"/>
    <w:rsid w:val="1B701236"/>
    <w:rsid w:val="1B742AD4"/>
    <w:rsid w:val="1B7725C5"/>
    <w:rsid w:val="1B860A5A"/>
    <w:rsid w:val="1B9F5B14"/>
    <w:rsid w:val="1BA849C2"/>
    <w:rsid w:val="1BAA4748"/>
    <w:rsid w:val="1BC16CEB"/>
    <w:rsid w:val="1BC81072"/>
    <w:rsid w:val="1BC872C4"/>
    <w:rsid w:val="1BD428E8"/>
    <w:rsid w:val="1BDB3BA4"/>
    <w:rsid w:val="1BE06BB4"/>
    <w:rsid w:val="1BE834C2"/>
    <w:rsid w:val="1BED2887"/>
    <w:rsid w:val="1BF41E67"/>
    <w:rsid w:val="1C024584"/>
    <w:rsid w:val="1C055E22"/>
    <w:rsid w:val="1C077DEC"/>
    <w:rsid w:val="1C161DDD"/>
    <w:rsid w:val="1C177456"/>
    <w:rsid w:val="1C1918CE"/>
    <w:rsid w:val="1C1F5136"/>
    <w:rsid w:val="1C2269D4"/>
    <w:rsid w:val="1C273FEB"/>
    <w:rsid w:val="1C281B11"/>
    <w:rsid w:val="1C2A3ADB"/>
    <w:rsid w:val="1C2A7637"/>
    <w:rsid w:val="1C2E5379"/>
    <w:rsid w:val="1C330BE1"/>
    <w:rsid w:val="1C38062B"/>
    <w:rsid w:val="1C3B1844"/>
    <w:rsid w:val="1C4B559A"/>
    <w:rsid w:val="1C4E5A1B"/>
    <w:rsid w:val="1C5A616E"/>
    <w:rsid w:val="1C5C51E0"/>
    <w:rsid w:val="1C6B037B"/>
    <w:rsid w:val="1C6E39C8"/>
    <w:rsid w:val="1C766D20"/>
    <w:rsid w:val="1C79069B"/>
    <w:rsid w:val="1C7B60E4"/>
    <w:rsid w:val="1C8431EB"/>
    <w:rsid w:val="1C874A89"/>
    <w:rsid w:val="1C8E406A"/>
    <w:rsid w:val="1C8E5E18"/>
    <w:rsid w:val="1C8F6690"/>
    <w:rsid w:val="1C913B5A"/>
    <w:rsid w:val="1C945299"/>
    <w:rsid w:val="1CAC629E"/>
    <w:rsid w:val="1CB515F6"/>
    <w:rsid w:val="1CBF5FD1"/>
    <w:rsid w:val="1CCE090A"/>
    <w:rsid w:val="1CCE26B8"/>
    <w:rsid w:val="1CD65B23"/>
    <w:rsid w:val="1CDF5E1C"/>
    <w:rsid w:val="1CF85987"/>
    <w:rsid w:val="1D0460DA"/>
    <w:rsid w:val="1D0B56BA"/>
    <w:rsid w:val="1D152095"/>
    <w:rsid w:val="1D1C78C7"/>
    <w:rsid w:val="1D225B3D"/>
    <w:rsid w:val="1D271DC8"/>
    <w:rsid w:val="1D2B3667"/>
    <w:rsid w:val="1D383036"/>
    <w:rsid w:val="1D526E45"/>
    <w:rsid w:val="1D5726AE"/>
    <w:rsid w:val="1D69418F"/>
    <w:rsid w:val="1D6C0CBD"/>
    <w:rsid w:val="1D723D2C"/>
    <w:rsid w:val="1D756FD8"/>
    <w:rsid w:val="1D7C2114"/>
    <w:rsid w:val="1D884F5D"/>
    <w:rsid w:val="1D90796E"/>
    <w:rsid w:val="1DA67191"/>
    <w:rsid w:val="1DAD49C3"/>
    <w:rsid w:val="1DC31AF1"/>
    <w:rsid w:val="1DF543C1"/>
    <w:rsid w:val="1DF60118"/>
    <w:rsid w:val="1DF80E41"/>
    <w:rsid w:val="1DFE1942"/>
    <w:rsid w:val="1E004AF3"/>
    <w:rsid w:val="1E01086B"/>
    <w:rsid w:val="1E040089"/>
    <w:rsid w:val="1E05210A"/>
    <w:rsid w:val="1E075E82"/>
    <w:rsid w:val="1E0C3498"/>
    <w:rsid w:val="1E0E4E0C"/>
    <w:rsid w:val="1E193E07"/>
    <w:rsid w:val="1E27262B"/>
    <w:rsid w:val="1E305E35"/>
    <w:rsid w:val="1E3F4573"/>
    <w:rsid w:val="1E401135"/>
    <w:rsid w:val="1E4A5D6E"/>
    <w:rsid w:val="1E4F732A"/>
    <w:rsid w:val="1E58024E"/>
    <w:rsid w:val="1E5B441F"/>
    <w:rsid w:val="1E635082"/>
    <w:rsid w:val="1E6707CA"/>
    <w:rsid w:val="1E75164C"/>
    <w:rsid w:val="1E7828DC"/>
    <w:rsid w:val="1E9230D5"/>
    <w:rsid w:val="1E933BB9"/>
    <w:rsid w:val="1E9B2A6E"/>
    <w:rsid w:val="1E9D2342"/>
    <w:rsid w:val="1EA21B9A"/>
    <w:rsid w:val="1EA2204E"/>
    <w:rsid w:val="1EB1403F"/>
    <w:rsid w:val="1EB458DE"/>
    <w:rsid w:val="1EC41608"/>
    <w:rsid w:val="1EC57AEB"/>
    <w:rsid w:val="1EC71AB5"/>
    <w:rsid w:val="1ECB1D80"/>
    <w:rsid w:val="1ED3045A"/>
    <w:rsid w:val="1ED55F80"/>
    <w:rsid w:val="1EE47F71"/>
    <w:rsid w:val="1EE77A61"/>
    <w:rsid w:val="1F3E7929"/>
    <w:rsid w:val="1F422EEA"/>
    <w:rsid w:val="1F4629DA"/>
    <w:rsid w:val="1F505606"/>
    <w:rsid w:val="1F5107BB"/>
    <w:rsid w:val="1F5F1CED"/>
    <w:rsid w:val="1F61475A"/>
    <w:rsid w:val="1F6A2B6C"/>
    <w:rsid w:val="1F751511"/>
    <w:rsid w:val="1F8A3E99"/>
    <w:rsid w:val="1F941997"/>
    <w:rsid w:val="1FA83694"/>
    <w:rsid w:val="1FA94D17"/>
    <w:rsid w:val="1FB43DE7"/>
    <w:rsid w:val="1FB65DB1"/>
    <w:rsid w:val="1FC67118"/>
    <w:rsid w:val="1FCB2EDF"/>
    <w:rsid w:val="1FDB5818"/>
    <w:rsid w:val="1FDD770B"/>
    <w:rsid w:val="1FEA4D80"/>
    <w:rsid w:val="1FF95C9E"/>
    <w:rsid w:val="20032F00"/>
    <w:rsid w:val="2007303D"/>
    <w:rsid w:val="20152C9E"/>
    <w:rsid w:val="201553AE"/>
    <w:rsid w:val="20196340"/>
    <w:rsid w:val="201B5FD5"/>
    <w:rsid w:val="2026602C"/>
    <w:rsid w:val="20270A5D"/>
    <w:rsid w:val="202E1E73"/>
    <w:rsid w:val="20322F5E"/>
    <w:rsid w:val="203749B3"/>
    <w:rsid w:val="20463633"/>
    <w:rsid w:val="20553E2B"/>
    <w:rsid w:val="20586E69"/>
    <w:rsid w:val="20634936"/>
    <w:rsid w:val="206A094A"/>
    <w:rsid w:val="20823EE5"/>
    <w:rsid w:val="20831A0C"/>
    <w:rsid w:val="208C0EFF"/>
    <w:rsid w:val="20967991"/>
    <w:rsid w:val="209B4FA7"/>
    <w:rsid w:val="209E05F3"/>
    <w:rsid w:val="209F6845"/>
    <w:rsid w:val="209F6B48"/>
    <w:rsid w:val="20A976C4"/>
    <w:rsid w:val="20AF0A2F"/>
    <w:rsid w:val="20B16579"/>
    <w:rsid w:val="20B3407C"/>
    <w:rsid w:val="20B54B1F"/>
    <w:rsid w:val="20C11248"/>
    <w:rsid w:val="20C63AC9"/>
    <w:rsid w:val="20CA763A"/>
    <w:rsid w:val="20CC33B3"/>
    <w:rsid w:val="20CF223D"/>
    <w:rsid w:val="20D14525"/>
    <w:rsid w:val="20D417E3"/>
    <w:rsid w:val="20D9162C"/>
    <w:rsid w:val="20E71F9A"/>
    <w:rsid w:val="20F16975"/>
    <w:rsid w:val="20F97F2A"/>
    <w:rsid w:val="20FD180A"/>
    <w:rsid w:val="20FF2292"/>
    <w:rsid w:val="21056B7A"/>
    <w:rsid w:val="211508B6"/>
    <w:rsid w:val="21166E41"/>
    <w:rsid w:val="211762A8"/>
    <w:rsid w:val="211865F8"/>
    <w:rsid w:val="212148FE"/>
    <w:rsid w:val="212156C5"/>
    <w:rsid w:val="21221866"/>
    <w:rsid w:val="212E4C9F"/>
    <w:rsid w:val="213B5E42"/>
    <w:rsid w:val="213C22E6"/>
    <w:rsid w:val="213D440A"/>
    <w:rsid w:val="21423675"/>
    <w:rsid w:val="21434B17"/>
    <w:rsid w:val="214C62A1"/>
    <w:rsid w:val="214D1A8E"/>
    <w:rsid w:val="216C3B10"/>
    <w:rsid w:val="217355DC"/>
    <w:rsid w:val="217A4BBD"/>
    <w:rsid w:val="218672CC"/>
    <w:rsid w:val="218E2416"/>
    <w:rsid w:val="2190602F"/>
    <w:rsid w:val="21933ED0"/>
    <w:rsid w:val="21957C48"/>
    <w:rsid w:val="21983295"/>
    <w:rsid w:val="219958E8"/>
    <w:rsid w:val="21A41C3A"/>
    <w:rsid w:val="21A47E8B"/>
    <w:rsid w:val="21A90B5D"/>
    <w:rsid w:val="21AE4866"/>
    <w:rsid w:val="21B46321"/>
    <w:rsid w:val="21DC7625"/>
    <w:rsid w:val="21E309B4"/>
    <w:rsid w:val="21F26E49"/>
    <w:rsid w:val="21F35F95"/>
    <w:rsid w:val="22010E3A"/>
    <w:rsid w:val="220239F0"/>
    <w:rsid w:val="220A4192"/>
    <w:rsid w:val="220C40C4"/>
    <w:rsid w:val="221A1EFC"/>
    <w:rsid w:val="221C2118"/>
    <w:rsid w:val="22350C23"/>
    <w:rsid w:val="22393550"/>
    <w:rsid w:val="223C6316"/>
    <w:rsid w:val="22406769"/>
    <w:rsid w:val="224D407F"/>
    <w:rsid w:val="22564DC8"/>
    <w:rsid w:val="225E003A"/>
    <w:rsid w:val="22600256"/>
    <w:rsid w:val="22616BBF"/>
    <w:rsid w:val="22617B2B"/>
    <w:rsid w:val="2265384E"/>
    <w:rsid w:val="2274689F"/>
    <w:rsid w:val="227635D6"/>
    <w:rsid w:val="227B5090"/>
    <w:rsid w:val="227E0DFE"/>
    <w:rsid w:val="228811F3"/>
    <w:rsid w:val="228F6446"/>
    <w:rsid w:val="22943A5C"/>
    <w:rsid w:val="22AE0FC2"/>
    <w:rsid w:val="22B12860"/>
    <w:rsid w:val="22B13EF7"/>
    <w:rsid w:val="22B27F80"/>
    <w:rsid w:val="22C1605F"/>
    <w:rsid w:val="22C5630B"/>
    <w:rsid w:val="22CF0F38"/>
    <w:rsid w:val="22EA5D72"/>
    <w:rsid w:val="22EB3FC4"/>
    <w:rsid w:val="2305495A"/>
    <w:rsid w:val="23072480"/>
    <w:rsid w:val="23130E25"/>
    <w:rsid w:val="23144B9D"/>
    <w:rsid w:val="231F5A1C"/>
    <w:rsid w:val="23276020"/>
    <w:rsid w:val="232F1C01"/>
    <w:rsid w:val="23353491"/>
    <w:rsid w:val="233D5EA2"/>
    <w:rsid w:val="23403BE4"/>
    <w:rsid w:val="23474F72"/>
    <w:rsid w:val="235D6544"/>
    <w:rsid w:val="23614286"/>
    <w:rsid w:val="236478D2"/>
    <w:rsid w:val="23695913"/>
    <w:rsid w:val="23696C97"/>
    <w:rsid w:val="23733143"/>
    <w:rsid w:val="23963804"/>
    <w:rsid w:val="23984D1A"/>
    <w:rsid w:val="23A05001"/>
    <w:rsid w:val="23A6613D"/>
    <w:rsid w:val="23B02B18"/>
    <w:rsid w:val="23B251E7"/>
    <w:rsid w:val="23BA1190"/>
    <w:rsid w:val="23D20CE0"/>
    <w:rsid w:val="23D74548"/>
    <w:rsid w:val="23DC390D"/>
    <w:rsid w:val="23E5649B"/>
    <w:rsid w:val="23E86764"/>
    <w:rsid w:val="23EA38A6"/>
    <w:rsid w:val="23FA504E"/>
    <w:rsid w:val="24000FC6"/>
    <w:rsid w:val="24015121"/>
    <w:rsid w:val="24030E99"/>
    <w:rsid w:val="241412F8"/>
    <w:rsid w:val="24141750"/>
    <w:rsid w:val="24184126"/>
    <w:rsid w:val="2423153B"/>
    <w:rsid w:val="242B05C2"/>
    <w:rsid w:val="243334D4"/>
    <w:rsid w:val="24394821"/>
    <w:rsid w:val="243E7BEA"/>
    <w:rsid w:val="24455956"/>
    <w:rsid w:val="245E2574"/>
    <w:rsid w:val="246A716A"/>
    <w:rsid w:val="246C2EE2"/>
    <w:rsid w:val="247B6806"/>
    <w:rsid w:val="247C6E9E"/>
    <w:rsid w:val="24957F99"/>
    <w:rsid w:val="249B37C8"/>
    <w:rsid w:val="249D0E92"/>
    <w:rsid w:val="249E5066"/>
    <w:rsid w:val="24A02B8C"/>
    <w:rsid w:val="24A917C7"/>
    <w:rsid w:val="24AD2965"/>
    <w:rsid w:val="24B57D8C"/>
    <w:rsid w:val="24B6415E"/>
    <w:rsid w:val="24C22B02"/>
    <w:rsid w:val="24D171E9"/>
    <w:rsid w:val="24D9609E"/>
    <w:rsid w:val="24E57FA5"/>
    <w:rsid w:val="24E95A6B"/>
    <w:rsid w:val="25137802"/>
    <w:rsid w:val="25184E18"/>
    <w:rsid w:val="251D242F"/>
    <w:rsid w:val="251F61A7"/>
    <w:rsid w:val="251F6221"/>
    <w:rsid w:val="25217978"/>
    <w:rsid w:val="252E3C3F"/>
    <w:rsid w:val="25473008"/>
    <w:rsid w:val="254B6F9C"/>
    <w:rsid w:val="255F6072"/>
    <w:rsid w:val="256A37D6"/>
    <w:rsid w:val="257162D7"/>
    <w:rsid w:val="25734E81"/>
    <w:rsid w:val="257A33DD"/>
    <w:rsid w:val="257E29E2"/>
    <w:rsid w:val="2580476C"/>
    <w:rsid w:val="25817823"/>
    <w:rsid w:val="2584425C"/>
    <w:rsid w:val="258E6E89"/>
    <w:rsid w:val="259124D5"/>
    <w:rsid w:val="25916979"/>
    <w:rsid w:val="25930E2E"/>
    <w:rsid w:val="25B05051"/>
    <w:rsid w:val="25B12056"/>
    <w:rsid w:val="25D02FFD"/>
    <w:rsid w:val="25D074A1"/>
    <w:rsid w:val="25D54AB7"/>
    <w:rsid w:val="25D814FF"/>
    <w:rsid w:val="25E60A73"/>
    <w:rsid w:val="25E90563"/>
    <w:rsid w:val="25F87C46"/>
    <w:rsid w:val="26001098"/>
    <w:rsid w:val="261121AC"/>
    <w:rsid w:val="26211AAB"/>
    <w:rsid w:val="26243349"/>
    <w:rsid w:val="263152E1"/>
    <w:rsid w:val="26355556"/>
    <w:rsid w:val="263E265D"/>
    <w:rsid w:val="26461511"/>
    <w:rsid w:val="264A1001"/>
    <w:rsid w:val="264B6B28"/>
    <w:rsid w:val="26541E80"/>
    <w:rsid w:val="26591245"/>
    <w:rsid w:val="265A3AFB"/>
    <w:rsid w:val="267A11BB"/>
    <w:rsid w:val="267E6EFD"/>
    <w:rsid w:val="26956E9E"/>
    <w:rsid w:val="26976211"/>
    <w:rsid w:val="26A36964"/>
    <w:rsid w:val="26AA7CF2"/>
    <w:rsid w:val="26AE0A1D"/>
    <w:rsid w:val="26B26BA7"/>
    <w:rsid w:val="26B50445"/>
    <w:rsid w:val="26B741BD"/>
    <w:rsid w:val="26C07516"/>
    <w:rsid w:val="26D23F28"/>
    <w:rsid w:val="26D94133"/>
    <w:rsid w:val="26DE799C"/>
    <w:rsid w:val="26F875B5"/>
    <w:rsid w:val="27091570"/>
    <w:rsid w:val="270A0791"/>
    <w:rsid w:val="270F224B"/>
    <w:rsid w:val="27147861"/>
    <w:rsid w:val="272730F1"/>
    <w:rsid w:val="27396BF1"/>
    <w:rsid w:val="274666AE"/>
    <w:rsid w:val="27477A2A"/>
    <w:rsid w:val="2749367A"/>
    <w:rsid w:val="275B0FEC"/>
    <w:rsid w:val="2774458E"/>
    <w:rsid w:val="2778394C"/>
    <w:rsid w:val="278247CB"/>
    <w:rsid w:val="279050AE"/>
    <w:rsid w:val="27930786"/>
    <w:rsid w:val="279777AB"/>
    <w:rsid w:val="279F40A3"/>
    <w:rsid w:val="27A74232"/>
    <w:rsid w:val="27AC35F6"/>
    <w:rsid w:val="27AE0972"/>
    <w:rsid w:val="27BD04F9"/>
    <w:rsid w:val="27C62D49"/>
    <w:rsid w:val="27CA5D4E"/>
    <w:rsid w:val="27CE7A10"/>
    <w:rsid w:val="27D03788"/>
    <w:rsid w:val="27D80FE0"/>
    <w:rsid w:val="27E41B78"/>
    <w:rsid w:val="27E92A9C"/>
    <w:rsid w:val="27F136FF"/>
    <w:rsid w:val="27F21951"/>
    <w:rsid w:val="27FF7BCA"/>
    <w:rsid w:val="28212236"/>
    <w:rsid w:val="28292E99"/>
    <w:rsid w:val="28305FD5"/>
    <w:rsid w:val="28341F69"/>
    <w:rsid w:val="28526F0D"/>
    <w:rsid w:val="2858552C"/>
    <w:rsid w:val="285C14C0"/>
    <w:rsid w:val="285F2D5E"/>
    <w:rsid w:val="28685FCC"/>
    <w:rsid w:val="286A598B"/>
    <w:rsid w:val="287B33A0"/>
    <w:rsid w:val="2886653D"/>
    <w:rsid w:val="28931025"/>
    <w:rsid w:val="28AA5A71"/>
    <w:rsid w:val="28B117FD"/>
    <w:rsid w:val="28BC5ABB"/>
    <w:rsid w:val="28C64B8B"/>
    <w:rsid w:val="28C826B1"/>
    <w:rsid w:val="28C93D61"/>
    <w:rsid w:val="28CD7CC8"/>
    <w:rsid w:val="28D14723"/>
    <w:rsid w:val="28D70B46"/>
    <w:rsid w:val="28DF68DC"/>
    <w:rsid w:val="28E05C4D"/>
    <w:rsid w:val="28E31299"/>
    <w:rsid w:val="28E86EA3"/>
    <w:rsid w:val="28FE60D3"/>
    <w:rsid w:val="2905449E"/>
    <w:rsid w:val="2919115F"/>
    <w:rsid w:val="29220014"/>
    <w:rsid w:val="292D0766"/>
    <w:rsid w:val="293E0BC6"/>
    <w:rsid w:val="2941145D"/>
    <w:rsid w:val="2944442E"/>
    <w:rsid w:val="294C32E2"/>
    <w:rsid w:val="29504B83"/>
    <w:rsid w:val="295134F8"/>
    <w:rsid w:val="29581C87"/>
    <w:rsid w:val="29746395"/>
    <w:rsid w:val="29757DE9"/>
    <w:rsid w:val="29795BB9"/>
    <w:rsid w:val="2980406B"/>
    <w:rsid w:val="29842A7C"/>
    <w:rsid w:val="2984482A"/>
    <w:rsid w:val="298A3E0B"/>
    <w:rsid w:val="298D7483"/>
    <w:rsid w:val="299D769A"/>
    <w:rsid w:val="29A0718A"/>
    <w:rsid w:val="29A24CB1"/>
    <w:rsid w:val="29AC1FD3"/>
    <w:rsid w:val="29B42C36"/>
    <w:rsid w:val="29DA08EE"/>
    <w:rsid w:val="29E452C9"/>
    <w:rsid w:val="29FB2613"/>
    <w:rsid w:val="29FF65A7"/>
    <w:rsid w:val="2A032BEA"/>
    <w:rsid w:val="2A1F4553"/>
    <w:rsid w:val="2A233BF7"/>
    <w:rsid w:val="2A3049B2"/>
    <w:rsid w:val="2A3F0751"/>
    <w:rsid w:val="2A4C4F69"/>
    <w:rsid w:val="2A4E4F1E"/>
    <w:rsid w:val="2A585CB7"/>
    <w:rsid w:val="2A6B59EA"/>
    <w:rsid w:val="2A846AAC"/>
    <w:rsid w:val="2A88034A"/>
    <w:rsid w:val="2A8B7E3A"/>
    <w:rsid w:val="2A9036A3"/>
    <w:rsid w:val="2AA17288"/>
    <w:rsid w:val="2AA44A58"/>
    <w:rsid w:val="2AAA6513"/>
    <w:rsid w:val="2ABB436C"/>
    <w:rsid w:val="2ABC6246"/>
    <w:rsid w:val="2AC776F5"/>
    <w:rsid w:val="2AD0584D"/>
    <w:rsid w:val="2AD27817"/>
    <w:rsid w:val="2ADC36C7"/>
    <w:rsid w:val="2ADC66A6"/>
    <w:rsid w:val="2AF64EEE"/>
    <w:rsid w:val="2B0A6FB1"/>
    <w:rsid w:val="2B125E66"/>
    <w:rsid w:val="2B17347C"/>
    <w:rsid w:val="2B1C4F36"/>
    <w:rsid w:val="2B1E480B"/>
    <w:rsid w:val="2B230345"/>
    <w:rsid w:val="2B2352B1"/>
    <w:rsid w:val="2B25203D"/>
    <w:rsid w:val="2B381D70"/>
    <w:rsid w:val="2B3C1135"/>
    <w:rsid w:val="2B51698E"/>
    <w:rsid w:val="2B517191"/>
    <w:rsid w:val="2B715282"/>
    <w:rsid w:val="2B74267D"/>
    <w:rsid w:val="2B7B5C15"/>
    <w:rsid w:val="2B7D7783"/>
    <w:rsid w:val="2B8054C5"/>
    <w:rsid w:val="2B82123D"/>
    <w:rsid w:val="2B986A10"/>
    <w:rsid w:val="2BA03472"/>
    <w:rsid w:val="2BBB02AC"/>
    <w:rsid w:val="2BBD04C8"/>
    <w:rsid w:val="2BC76C50"/>
    <w:rsid w:val="2BCC4E5B"/>
    <w:rsid w:val="2BCF3D57"/>
    <w:rsid w:val="2BD77F17"/>
    <w:rsid w:val="2BD96984"/>
    <w:rsid w:val="2BDD6474"/>
    <w:rsid w:val="2BE95F9B"/>
    <w:rsid w:val="2BF043F9"/>
    <w:rsid w:val="2BF37A45"/>
    <w:rsid w:val="2BF4090E"/>
    <w:rsid w:val="2BF8505C"/>
    <w:rsid w:val="2C063C1D"/>
    <w:rsid w:val="2C161986"/>
    <w:rsid w:val="2C1C3A69"/>
    <w:rsid w:val="2C275941"/>
    <w:rsid w:val="2C291140"/>
    <w:rsid w:val="2C2D2306"/>
    <w:rsid w:val="2C312D67"/>
    <w:rsid w:val="2C424529"/>
    <w:rsid w:val="2C4604BD"/>
    <w:rsid w:val="2C5142E9"/>
    <w:rsid w:val="2C5209A6"/>
    <w:rsid w:val="2C534988"/>
    <w:rsid w:val="2C5A1105"/>
    <w:rsid w:val="2C5D1363"/>
    <w:rsid w:val="2C5D68F4"/>
    <w:rsid w:val="2C680433"/>
    <w:rsid w:val="2C7212B2"/>
    <w:rsid w:val="2C861F08"/>
    <w:rsid w:val="2C864616"/>
    <w:rsid w:val="2C8A1D4F"/>
    <w:rsid w:val="2C92212B"/>
    <w:rsid w:val="2C95689C"/>
    <w:rsid w:val="2C9F3729"/>
    <w:rsid w:val="2CAD22EA"/>
    <w:rsid w:val="2CAE6D57"/>
    <w:rsid w:val="2CB01DDA"/>
    <w:rsid w:val="2CB35427"/>
    <w:rsid w:val="2CBF3DCB"/>
    <w:rsid w:val="2CC056F3"/>
    <w:rsid w:val="2CCD0296"/>
    <w:rsid w:val="2CCE2BA8"/>
    <w:rsid w:val="2CD51841"/>
    <w:rsid w:val="2CD86C3B"/>
    <w:rsid w:val="2CE0789D"/>
    <w:rsid w:val="2CE675AA"/>
    <w:rsid w:val="2CF03F85"/>
    <w:rsid w:val="2D095047"/>
    <w:rsid w:val="2D145EC5"/>
    <w:rsid w:val="2D2B515E"/>
    <w:rsid w:val="2D2E3F68"/>
    <w:rsid w:val="2D355AC5"/>
    <w:rsid w:val="2D377E06"/>
    <w:rsid w:val="2D384CF5"/>
    <w:rsid w:val="2D57361D"/>
    <w:rsid w:val="2D5B1D46"/>
    <w:rsid w:val="2D5E5392"/>
    <w:rsid w:val="2D6A01DB"/>
    <w:rsid w:val="2D6F75A0"/>
    <w:rsid w:val="2D772169"/>
    <w:rsid w:val="2D8C0151"/>
    <w:rsid w:val="2D9B20A2"/>
    <w:rsid w:val="2D9E1BB0"/>
    <w:rsid w:val="2DA8491C"/>
    <w:rsid w:val="2DB01AB8"/>
    <w:rsid w:val="2DB11966"/>
    <w:rsid w:val="2DBC6B79"/>
    <w:rsid w:val="2DBD030B"/>
    <w:rsid w:val="2DCB0A37"/>
    <w:rsid w:val="2DCC2C44"/>
    <w:rsid w:val="2DD047FA"/>
    <w:rsid w:val="2DDB5666"/>
    <w:rsid w:val="2DDE547A"/>
    <w:rsid w:val="2DE36F0A"/>
    <w:rsid w:val="2DE55AB4"/>
    <w:rsid w:val="2DEB3FCE"/>
    <w:rsid w:val="2DEC0BF0"/>
    <w:rsid w:val="2DEF06E0"/>
    <w:rsid w:val="2DF81343"/>
    <w:rsid w:val="2DFB52D7"/>
    <w:rsid w:val="2DFE26D1"/>
    <w:rsid w:val="2E0A72C8"/>
    <w:rsid w:val="2E1F0FC6"/>
    <w:rsid w:val="2E2465DC"/>
    <w:rsid w:val="2E2A402E"/>
    <w:rsid w:val="2E33681F"/>
    <w:rsid w:val="2E3F51C4"/>
    <w:rsid w:val="2E455C8F"/>
    <w:rsid w:val="2E5C0D7B"/>
    <w:rsid w:val="2E5F7614"/>
    <w:rsid w:val="2E692241"/>
    <w:rsid w:val="2E6E3CFB"/>
    <w:rsid w:val="2E6E40B7"/>
    <w:rsid w:val="2E701821"/>
    <w:rsid w:val="2E7C6894"/>
    <w:rsid w:val="2E8157DC"/>
    <w:rsid w:val="2E8D48CB"/>
    <w:rsid w:val="2E8E614B"/>
    <w:rsid w:val="2E913546"/>
    <w:rsid w:val="2E9D013C"/>
    <w:rsid w:val="2E9F40E6"/>
    <w:rsid w:val="2EB94336"/>
    <w:rsid w:val="2EBD433B"/>
    <w:rsid w:val="2ECE3D79"/>
    <w:rsid w:val="2ECE479A"/>
    <w:rsid w:val="2EE10029"/>
    <w:rsid w:val="2EEA15D4"/>
    <w:rsid w:val="2EEC39F6"/>
    <w:rsid w:val="2EF57C2C"/>
    <w:rsid w:val="2EF57F78"/>
    <w:rsid w:val="2EFC4E63"/>
    <w:rsid w:val="2F0844DC"/>
    <w:rsid w:val="2F0C398C"/>
    <w:rsid w:val="2F0E4B96"/>
    <w:rsid w:val="2F260132"/>
    <w:rsid w:val="2F4005F1"/>
    <w:rsid w:val="2F407445"/>
    <w:rsid w:val="2F414F6C"/>
    <w:rsid w:val="2F430CE4"/>
    <w:rsid w:val="2F4F1437"/>
    <w:rsid w:val="2F5E099F"/>
    <w:rsid w:val="2F650C5A"/>
    <w:rsid w:val="2F713AA3"/>
    <w:rsid w:val="2F7C41F6"/>
    <w:rsid w:val="2F860BD0"/>
    <w:rsid w:val="2F875074"/>
    <w:rsid w:val="2F8E3899"/>
    <w:rsid w:val="2F9652B7"/>
    <w:rsid w:val="2F9D121C"/>
    <w:rsid w:val="2FC80628"/>
    <w:rsid w:val="2FC811E9"/>
    <w:rsid w:val="2FDD2EE6"/>
    <w:rsid w:val="2FEE4525"/>
    <w:rsid w:val="30006BD5"/>
    <w:rsid w:val="301B57BD"/>
    <w:rsid w:val="302854E5"/>
    <w:rsid w:val="302A1EA4"/>
    <w:rsid w:val="30313232"/>
    <w:rsid w:val="303164B3"/>
    <w:rsid w:val="303B7C0D"/>
    <w:rsid w:val="30405AEB"/>
    <w:rsid w:val="304965C5"/>
    <w:rsid w:val="30534F57"/>
    <w:rsid w:val="305D7B83"/>
    <w:rsid w:val="305F38FB"/>
    <w:rsid w:val="306942AB"/>
    <w:rsid w:val="30716517"/>
    <w:rsid w:val="307E13BA"/>
    <w:rsid w:val="30847806"/>
    <w:rsid w:val="308C6879"/>
    <w:rsid w:val="309537C1"/>
    <w:rsid w:val="30966D45"/>
    <w:rsid w:val="30A6777C"/>
    <w:rsid w:val="30B31286"/>
    <w:rsid w:val="30B755D1"/>
    <w:rsid w:val="30B84023"/>
    <w:rsid w:val="30C714A1"/>
    <w:rsid w:val="30D836AE"/>
    <w:rsid w:val="30E3452C"/>
    <w:rsid w:val="30ED53AB"/>
    <w:rsid w:val="30FF50DE"/>
    <w:rsid w:val="31010E56"/>
    <w:rsid w:val="31082903"/>
    <w:rsid w:val="310B75DF"/>
    <w:rsid w:val="310C0DE5"/>
    <w:rsid w:val="310C2A07"/>
    <w:rsid w:val="31104BF6"/>
    <w:rsid w:val="3115045E"/>
    <w:rsid w:val="311C2866"/>
    <w:rsid w:val="31244B45"/>
    <w:rsid w:val="31274B3F"/>
    <w:rsid w:val="313034EA"/>
    <w:rsid w:val="31374878"/>
    <w:rsid w:val="313A7EC4"/>
    <w:rsid w:val="3142554E"/>
    <w:rsid w:val="314D409C"/>
    <w:rsid w:val="31603DCF"/>
    <w:rsid w:val="317433D6"/>
    <w:rsid w:val="317D62E1"/>
    <w:rsid w:val="31A812D2"/>
    <w:rsid w:val="31B406B0"/>
    <w:rsid w:val="31B41A25"/>
    <w:rsid w:val="31B639EF"/>
    <w:rsid w:val="31B9703B"/>
    <w:rsid w:val="31C0075E"/>
    <w:rsid w:val="31C366BE"/>
    <w:rsid w:val="31C41721"/>
    <w:rsid w:val="31C559E0"/>
    <w:rsid w:val="31D125D7"/>
    <w:rsid w:val="31D67BED"/>
    <w:rsid w:val="31EF6F01"/>
    <w:rsid w:val="31F46B83"/>
    <w:rsid w:val="31F92D8A"/>
    <w:rsid w:val="320329AC"/>
    <w:rsid w:val="32347E77"/>
    <w:rsid w:val="323532A9"/>
    <w:rsid w:val="32385D84"/>
    <w:rsid w:val="32404BBF"/>
    <w:rsid w:val="32427031"/>
    <w:rsid w:val="32462AEF"/>
    <w:rsid w:val="324F5BF1"/>
    <w:rsid w:val="32655415"/>
    <w:rsid w:val="326C082A"/>
    <w:rsid w:val="328E04C8"/>
    <w:rsid w:val="328F6795"/>
    <w:rsid w:val="32904240"/>
    <w:rsid w:val="329649E4"/>
    <w:rsid w:val="329D070B"/>
    <w:rsid w:val="32A44A22"/>
    <w:rsid w:val="32A95302"/>
    <w:rsid w:val="32AE2918"/>
    <w:rsid w:val="32AF31AF"/>
    <w:rsid w:val="32B86DFF"/>
    <w:rsid w:val="32D0224A"/>
    <w:rsid w:val="32E53667"/>
    <w:rsid w:val="32E53E60"/>
    <w:rsid w:val="32F916CB"/>
    <w:rsid w:val="32FA0ED3"/>
    <w:rsid w:val="33093FF2"/>
    <w:rsid w:val="33101380"/>
    <w:rsid w:val="331D184C"/>
    <w:rsid w:val="332B21BB"/>
    <w:rsid w:val="33423060"/>
    <w:rsid w:val="33582884"/>
    <w:rsid w:val="33586DCE"/>
    <w:rsid w:val="335C6818"/>
    <w:rsid w:val="33680D19"/>
    <w:rsid w:val="33707BCD"/>
    <w:rsid w:val="338D077F"/>
    <w:rsid w:val="33941B0E"/>
    <w:rsid w:val="339B73B2"/>
    <w:rsid w:val="33AB2A55"/>
    <w:rsid w:val="33AD2BD0"/>
    <w:rsid w:val="33CE7D90"/>
    <w:rsid w:val="33D20888"/>
    <w:rsid w:val="33D53ED4"/>
    <w:rsid w:val="33DC1B91"/>
    <w:rsid w:val="33E74334"/>
    <w:rsid w:val="33E800AC"/>
    <w:rsid w:val="33EB36F8"/>
    <w:rsid w:val="33EE2E57"/>
    <w:rsid w:val="33EF143A"/>
    <w:rsid w:val="33F14D68"/>
    <w:rsid w:val="33F16F60"/>
    <w:rsid w:val="33F63A9C"/>
    <w:rsid w:val="33F6401E"/>
    <w:rsid w:val="33FB4E5D"/>
    <w:rsid w:val="33FD25CF"/>
    <w:rsid w:val="340824FC"/>
    <w:rsid w:val="340F73E6"/>
    <w:rsid w:val="341D4ACD"/>
    <w:rsid w:val="342A5B50"/>
    <w:rsid w:val="34302FCB"/>
    <w:rsid w:val="3431735D"/>
    <w:rsid w:val="344708DB"/>
    <w:rsid w:val="344B5642"/>
    <w:rsid w:val="34545741"/>
    <w:rsid w:val="345614B9"/>
    <w:rsid w:val="345A72CD"/>
    <w:rsid w:val="346054E9"/>
    <w:rsid w:val="346F4329"/>
    <w:rsid w:val="347100A1"/>
    <w:rsid w:val="34711E4F"/>
    <w:rsid w:val="347A52C4"/>
    <w:rsid w:val="347E631A"/>
    <w:rsid w:val="349C4310"/>
    <w:rsid w:val="349D0E96"/>
    <w:rsid w:val="34A17D60"/>
    <w:rsid w:val="34AA29C6"/>
    <w:rsid w:val="34AA710F"/>
    <w:rsid w:val="34AC0BD3"/>
    <w:rsid w:val="34AE30A3"/>
    <w:rsid w:val="34B1049E"/>
    <w:rsid w:val="34B5761E"/>
    <w:rsid w:val="34BB66FC"/>
    <w:rsid w:val="34C06933"/>
    <w:rsid w:val="34D16AE2"/>
    <w:rsid w:val="34D4418C"/>
    <w:rsid w:val="34D643A8"/>
    <w:rsid w:val="34D80120"/>
    <w:rsid w:val="34DE239E"/>
    <w:rsid w:val="34E940DB"/>
    <w:rsid w:val="34EA39B0"/>
    <w:rsid w:val="34EB7E44"/>
    <w:rsid w:val="34F35B39"/>
    <w:rsid w:val="35011425"/>
    <w:rsid w:val="35066A3B"/>
    <w:rsid w:val="35243365"/>
    <w:rsid w:val="352D0F25"/>
    <w:rsid w:val="353D61D5"/>
    <w:rsid w:val="353E4427"/>
    <w:rsid w:val="35651F2A"/>
    <w:rsid w:val="357339A5"/>
    <w:rsid w:val="357819EB"/>
    <w:rsid w:val="357E2A76"/>
    <w:rsid w:val="35A818A1"/>
    <w:rsid w:val="35AF1B28"/>
    <w:rsid w:val="35B00FA4"/>
    <w:rsid w:val="35B244CD"/>
    <w:rsid w:val="35B30245"/>
    <w:rsid w:val="35B53880"/>
    <w:rsid w:val="35CD7559"/>
    <w:rsid w:val="35D92B2B"/>
    <w:rsid w:val="35E46651"/>
    <w:rsid w:val="35E87230"/>
    <w:rsid w:val="35EB3E83"/>
    <w:rsid w:val="36080591"/>
    <w:rsid w:val="36162CAE"/>
    <w:rsid w:val="36253C4E"/>
    <w:rsid w:val="36255D34"/>
    <w:rsid w:val="362C24D2"/>
    <w:rsid w:val="363268B0"/>
    <w:rsid w:val="363870C8"/>
    <w:rsid w:val="36546371"/>
    <w:rsid w:val="36581519"/>
    <w:rsid w:val="36617CA1"/>
    <w:rsid w:val="36681030"/>
    <w:rsid w:val="366A124C"/>
    <w:rsid w:val="366D6646"/>
    <w:rsid w:val="368F2A60"/>
    <w:rsid w:val="36A63876"/>
    <w:rsid w:val="36A77DAA"/>
    <w:rsid w:val="36AA5AEC"/>
    <w:rsid w:val="36AF3103"/>
    <w:rsid w:val="36B10C29"/>
    <w:rsid w:val="36B67FED"/>
    <w:rsid w:val="36B85B13"/>
    <w:rsid w:val="36C070BE"/>
    <w:rsid w:val="36C94803"/>
    <w:rsid w:val="36C95F72"/>
    <w:rsid w:val="36CB17B4"/>
    <w:rsid w:val="36D44917"/>
    <w:rsid w:val="36D97BAB"/>
    <w:rsid w:val="36DB3EF8"/>
    <w:rsid w:val="36EF4509"/>
    <w:rsid w:val="36FF1994"/>
    <w:rsid w:val="37074CED"/>
    <w:rsid w:val="37175297"/>
    <w:rsid w:val="371F2036"/>
    <w:rsid w:val="37227431"/>
    <w:rsid w:val="37307DA0"/>
    <w:rsid w:val="374750E9"/>
    <w:rsid w:val="375C0B95"/>
    <w:rsid w:val="3771383C"/>
    <w:rsid w:val="378B147A"/>
    <w:rsid w:val="378B76CC"/>
    <w:rsid w:val="378C0D4E"/>
    <w:rsid w:val="378D6FA0"/>
    <w:rsid w:val="37A95DA4"/>
    <w:rsid w:val="37AE4B14"/>
    <w:rsid w:val="37B47BEE"/>
    <w:rsid w:val="37B656F6"/>
    <w:rsid w:val="37BA1509"/>
    <w:rsid w:val="37BF2ED1"/>
    <w:rsid w:val="37D00B32"/>
    <w:rsid w:val="37E172EC"/>
    <w:rsid w:val="37EB016A"/>
    <w:rsid w:val="37EC354F"/>
    <w:rsid w:val="37F57BB2"/>
    <w:rsid w:val="38074E65"/>
    <w:rsid w:val="381274A5"/>
    <w:rsid w:val="38127A5C"/>
    <w:rsid w:val="381E5E4A"/>
    <w:rsid w:val="38217AED"/>
    <w:rsid w:val="3828316D"/>
    <w:rsid w:val="382A0C93"/>
    <w:rsid w:val="382A2A41"/>
    <w:rsid w:val="382D2531"/>
    <w:rsid w:val="38371127"/>
    <w:rsid w:val="383C09C6"/>
    <w:rsid w:val="383F038F"/>
    <w:rsid w:val="383F60F3"/>
    <w:rsid w:val="384001DD"/>
    <w:rsid w:val="3842549E"/>
    <w:rsid w:val="38435389"/>
    <w:rsid w:val="384A4E91"/>
    <w:rsid w:val="3857135C"/>
    <w:rsid w:val="385824D1"/>
    <w:rsid w:val="385C4BC4"/>
    <w:rsid w:val="386046B4"/>
    <w:rsid w:val="386F2B4A"/>
    <w:rsid w:val="387B329C"/>
    <w:rsid w:val="389829FE"/>
    <w:rsid w:val="38A210C6"/>
    <w:rsid w:val="38A65E3F"/>
    <w:rsid w:val="38AC006E"/>
    <w:rsid w:val="38AC78FA"/>
    <w:rsid w:val="38C6438D"/>
    <w:rsid w:val="38D03850"/>
    <w:rsid w:val="38DB3D3B"/>
    <w:rsid w:val="38EC7CF6"/>
    <w:rsid w:val="39013B9A"/>
    <w:rsid w:val="3902576C"/>
    <w:rsid w:val="391A0D07"/>
    <w:rsid w:val="391D07F7"/>
    <w:rsid w:val="391D5313"/>
    <w:rsid w:val="392751D2"/>
    <w:rsid w:val="393D0552"/>
    <w:rsid w:val="39477622"/>
    <w:rsid w:val="39553AED"/>
    <w:rsid w:val="395C40EF"/>
    <w:rsid w:val="396978CE"/>
    <w:rsid w:val="396B31D4"/>
    <w:rsid w:val="396D429F"/>
    <w:rsid w:val="396E05C2"/>
    <w:rsid w:val="397009B4"/>
    <w:rsid w:val="39746848"/>
    <w:rsid w:val="39846181"/>
    <w:rsid w:val="3986014B"/>
    <w:rsid w:val="3987798C"/>
    <w:rsid w:val="39904B26"/>
    <w:rsid w:val="399B34CA"/>
    <w:rsid w:val="399C0723"/>
    <w:rsid w:val="39BA7DF4"/>
    <w:rsid w:val="39BC4BBC"/>
    <w:rsid w:val="39BD73C9"/>
    <w:rsid w:val="39BF365D"/>
    <w:rsid w:val="39C26CA9"/>
    <w:rsid w:val="39D569DC"/>
    <w:rsid w:val="39D96898"/>
    <w:rsid w:val="39DA0497"/>
    <w:rsid w:val="39DF5AAD"/>
    <w:rsid w:val="39E3559D"/>
    <w:rsid w:val="39F0008D"/>
    <w:rsid w:val="39F51ABF"/>
    <w:rsid w:val="3A064DE8"/>
    <w:rsid w:val="3A0D43C8"/>
    <w:rsid w:val="3A1B446C"/>
    <w:rsid w:val="3A1B5921"/>
    <w:rsid w:val="3A29564D"/>
    <w:rsid w:val="3A2B2AA0"/>
    <w:rsid w:val="3A3C2EFF"/>
    <w:rsid w:val="3A3F654C"/>
    <w:rsid w:val="3A45052B"/>
    <w:rsid w:val="3A451DB4"/>
    <w:rsid w:val="3A577D39"/>
    <w:rsid w:val="3A59760D"/>
    <w:rsid w:val="3A5B3385"/>
    <w:rsid w:val="3A5D75F3"/>
    <w:rsid w:val="3A5F274A"/>
    <w:rsid w:val="3A6D30B9"/>
    <w:rsid w:val="3A72247D"/>
    <w:rsid w:val="3A8F0199"/>
    <w:rsid w:val="3A992100"/>
    <w:rsid w:val="3A9D73E8"/>
    <w:rsid w:val="3AA5290C"/>
    <w:rsid w:val="3AA82343"/>
    <w:rsid w:val="3AA840F1"/>
    <w:rsid w:val="3AAC3870"/>
    <w:rsid w:val="3AB206C6"/>
    <w:rsid w:val="3AB53D73"/>
    <w:rsid w:val="3AB76A7B"/>
    <w:rsid w:val="3AC52EF5"/>
    <w:rsid w:val="3AD35612"/>
    <w:rsid w:val="3AD43138"/>
    <w:rsid w:val="3AE33DEB"/>
    <w:rsid w:val="3B07350D"/>
    <w:rsid w:val="3B1B0A85"/>
    <w:rsid w:val="3B221820"/>
    <w:rsid w:val="3B29323F"/>
    <w:rsid w:val="3B2961FB"/>
    <w:rsid w:val="3B2D07BD"/>
    <w:rsid w:val="3B307B9A"/>
    <w:rsid w:val="3B3E6803"/>
    <w:rsid w:val="3B4756B8"/>
    <w:rsid w:val="3B4B0F27"/>
    <w:rsid w:val="3B4B36BB"/>
    <w:rsid w:val="3B5B5607"/>
    <w:rsid w:val="3B6C511E"/>
    <w:rsid w:val="3B8E778B"/>
    <w:rsid w:val="3BA246F5"/>
    <w:rsid w:val="3BAC38CB"/>
    <w:rsid w:val="3BB05953"/>
    <w:rsid w:val="3BBC42F8"/>
    <w:rsid w:val="3BBF3377"/>
    <w:rsid w:val="3BC761E8"/>
    <w:rsid w:val="3BC92BB5"/>
    <w:rsid w:val="3BC9431F"/>
    <w:rsid w:val="3BD74FE6"/>
    <w:rsid w:val="3BE754C5"/>
    <w:rsid w:val="3BF84C04"/>
    <w:rsid w:val="3C0161AE"/>
    <w:rsid w:val="3C027831"/>
    <w:rsid w:val="3C107B9F"/>
    <w:rsid w:val="3C157564"/>
    <w:rsid w:val="3C1974AA"/>
    <w:rsid w:val="3C1C08F2"/>
    <w:rsid w:val="3C210095"/>
    <w:rsid w:val="3C232988"/>
    <w:rsid w:val="3C2D2B00"/>
    <w:rsid w:val="3C2E7B38"/>
    <w:rsid w:val="3C340332"/>
    <w:rsid w:val="3C351E3D"/>
    <w:rsid w:val="3C371BD0"/>
    <w:rsid w:val="3C3C0F95"/>
    <w:rsid w:val="3C424ABD"/>
    <w:rsid w:val="3C5E715D"/>
    <w:rsid w:val="3C7120CE"/>
    <w:rsid w:val="3C74573E"/>
    <w:rsid w:val="3C831F40"/>
    <w:rsid w:val="3C836BC3"/>
    <w:rsid w:val="3C872BFA"/>
    <w:rsid w:val="3CA07775"/>
    <w:rsid w:val="3CAD59EE"/>
    <w:rsid w:val="3CB7061B"/>
    <w:rsid w:val="3CB925E5"/>
    <w:rsid w:val="3CC01BC6"/>
    <w:rsid w:val="3CC64D02"/>
    <w:rsid w:val="3CE07B72"/>
    <w:rsid w:val="3CE8111C"/>
    <w:rsid w:val="3CF278A5"/>
    <w:rsid w:val="3CF50F49"/>
    <w:rsid w:val="3CF74EBC"/>
    <w:rsid w:val="3CFF43DE"/>
    <w:rsid w:val="3D096A38"/>
    <w:rsid w:val="3D115F7D"/>
    <w:rsid w:val="3D145A6E"/>
    <w:rsid w:val="3D204412"/>
    <w:rsid w:val="3D22018A"/>
    <w:rsid w:val="3D2D6B2F"/>
    <w:rsid w:val="3D3E6802"/>
    <w:rsid w:val="3D4E0F7F"/>
    <w:rsid w:val="3D8E1512"/>
    <w:rsid w:val="3D8E5820"/>
    <w:rsid w:val="3D953A3C"/>
    <w:rsid w:val="3D9A41C5"/>
    <w:rsid w:val="3D9C33D4"/>
    <w:rsid w:val="3DA212CB"/>
    <w:rsid w:val="3DA23079"/>
    <w:rsid w:val="3DA61F93"/>
    <w:rsid w:val="3DAE5EC2"/>
    <w:rsid w:val="3DB1150E"/>
    <w:rsid w:val="3DB66B25"/>
    <w:rsid w:val="3DBB7B35"/>
    <w:rsid w:val="3DC2371B"/>
    <w:rsid w:val="3DCB0822"/>
    <w:rsid w:val="3DD35929"/>
    <w:rsid w:val="3DD86A9B"/>
    <w:rsid w:val="3DEB0EC4"/>
    <w:rsid w:val="3DF53AF1"/>
    <w:rsid w:val="3DFA2EB5"/>
    <w:rsid w:val="3E06185A"/>
    <w:rsid w:val="3E063608"/>
    <w:rsid w:val="3E0C4997"/>
    <w:rsid w:val="3E13683E"/>
    <w:rsid w:val="3E155F41"/>
    <w:rsid w:val="3E1F46CA"/>
    <w:rsid w:val="3E287A22"/>
    <w:rsid w:val="3E2E0DB1"/>
    <w:rsid w:val="3E351EB9"/>
    <w:rsid w:val="3E38578C"/>
    <w:rsid w:val="3E3E7246"/>
    <w:rsid w:val="3E4B3372"/>
    <w:rsid w:val="3E5E16D5"/>
    <w:rsid w:val="3E78202C"/>
    <w:rsid w:val="3E7935FF"/>
    <w:rsid w:val="3E910D59"/>
    <w:rsid w:val="3E944B2E"/>
    <w:rsid w:val="3E9450A7"/>
    <w:rsid w:val="3E9C5D1B"/>
    <w:rsid w:val="3E9E7B98"/>
    <w:rsid w:val="3EC24D7E"/>
    <w:rsid w:val="3EC55271"/>
    <w:rsid w:val="3EC7548D"/>
    <w:rsid w:val="3ED96F6F"/>
    <w:rsid w:val="3EE576C2"/>
    <w:rsid w:val="3EE77A7D"/>
    <w:rsid w:val="3EF20030"/>
    <w:rsid w:val="3EF313C9"/>
    <w:rsid w:val="3EFE69D5"/>
    <w:rsid w:val="3F133B3C"/>
    <w:rsid w:val="3F1461F9"/>
    <w:rsid w:val="3F281CA4"/>
    <w:rsid w:val="3F2D2E17"/>
    <w:rsid w:val="3F367386"/>
    <w:rsid w:val="3F376F0D"/>
    <w:rsid w:val="3F3D5750"/>
    <w:rsid w:val="3F3D74FE"/>
    <w:rsid w:val="3F413683"/>
    <w:rsid w:val="3F485EA2"/>
    <w:rsid w:val="3F497306"/>
    <w:rsid w:val="3F80256C"/>
    <w:rsid w:val="3F8213B4"/>
    <w:rsid w:val="3F836EDA"/>
    <w:rsid w:val="3F93536F"/>
    <w:rsid w:val="3F9B5FD2"/>
    <w:rsid w:val="3FA9088F"/>
    <w:rsid w:val="3FB6105E"/>
    <w:rsid w:val="3FB83028"/>
    <w:rsid w:val="3FB928FC"/>
    <w:rsid w:val="3FC10E8F"/>
    <w:rsid w:val="3FC714BD"/>
    <w:rsid w:val="3FF81676"/>
    <w:rsid w:val="400973E0"/>
    <w:rsid w:val="40381A73"/>
    <w:rsid w:val="403C18DD"/>
    <w:rsid w:val="40436D96"/>
    <w:rsid w:val="40475EE5"/>
    <w:rsid w:val="4047615A"/>
    <w:rsid w:val="40532D51"/>
    <w:rsid w:val="405C7E57"/>
    <w:rsid w:val="406D01F1"/>
    <w:rsid w:val="40703903"/>
    <w:rsid w:val="40796A59"/>
    <w:rsid w:val="407F76A2"/>
    <w:rsid w:val="40884583"/>
    <w:rsid w:val="40A315E2"/>
    <w:rsid w:val="40A806BA"/>
    <w:rsid w:val="40A84E4B"/>
    <w:rsid w:val="40D6220C"/>
    <w:rsid w:val="40E1035D"/>
    <w:rsid w:val="40ED6D01"/>
    <w:rsid w:val="40FE4A6B"/>
    <w:rsid w:val="40FE4BEC"/>
    <w:rsid w:val="41173D7E"/>
    <w:rsid w:val="411A4A2A"/>
    <w:rsid w:val="41322966"/>
    <w:rsid w:val="413761CE"/>
    <w:rsid w:val="414D154E"/>
    <w:rsid w:val="414D77A0"/>
    <w:rsid w:val="414F176A"/>
    <w:rsid w:val="4153125A"/>
    <w:rsid w:val="41683C8E"/>
    <w:rsid w:val="416D3D00"/>
    <w:rsid w:val="416E7E42"/>
    <w:rsid w:val="41744D2D"/>
    <w:rsid w:val="41791B67"/>
    <w:rsid w:val="417E3DFD"/>
    <w:rsid w:val="418132C2"/>
    <w:rsid w:val="418A5AB5"/>
    <w:rsid w:val="418F600A"/>
    <w:rsid w:val="41931657"/>
    <w:rsid w:val="419E2FA4"/>
    <w:rsid w:val="41A85454"/>
    <w:rsid w:val="41AA074E"/>
    <w:rsid w:val="41AF2209"/>
    <w:rsid w:val="41B4781F"/>
    <w:rsid w:val="41B8730F"/>
    <w:rsid w:val="41C06CA8"/>
    <w:rsid w:val="41E52F75"/>
    <w:rsid w:val="42002A64"/>
    <w:rsid w:val="420E5181"/>
    <w:rsid w:val="420E6F2F"/>
    <w:rsid w:val="42134546"/>
    <w:rsid w:val="422040F2"/>
    <w:rsid w:val="42213833"/>
    <w:rsid w:val="42254279"/>
    <w:rsid w:val="42334BE8"/>
    <w:rsid w:val="425077E4"/>
    <w:rsid w:val="4255690C"/>
    <w:rsid w:val="425863FC"/>
    <w:rsid w:val="42600FED"/>
    <w:rsid w:val="426453DF"/>
    <w:rsid w:val="426B5161"/>
    <w:rsid w:val="426C4E04"/>
    <w:rsid w:val="427712E5"/>
    <w:rsid w:val="42887E76"/>
    <w:rsid w:val="42890CAC"/>
    <w:rsid w:val="428E1E1E"/>
    <w:rsid w:val="42903638"/>
    <w:rsid w:val="42932B36"/>
    <w:rsid w:val="4296456F"/>
    <w:rsid w:val="42A33B1C"/>
    <w:rsid w:val="42A85BE9"/>
    <w:rsid w:val="42B555FD"/>
    <w:rsid w:val="42B72753"/>
    <w:rsid w:val="42BA0E65"/>
    <w:rsid w:val="42BC04C8"/>
    <w:rsid w:val="42BE0955"/>
    <w:rsid w:val="42C972FA"/>
    <w:rsid w:val="42CB3072"/>
    <w:rsid w:val="42CC2DD3"/>
    <w:rsid w:val="42DF267A"/>
    <w:rsid w:val="42DF7601"/>
    <w:rsid w:val="43056584"/>
    <w:rsid w:val="43081BD1"/>
    <w:rsid w:val="430B346F"/>
    <w:rsid w:val="430F5E1A"/>
    <w:rsid w:val="43100A85"/>
    <w:rsid w:val="43160791"/>
    <w:rsid w:val="43223443"/>
    <w:rsid w:val="432B3B11"/>
    <w:rsid w:val="434F15AD"/>
    <w:rsid w:val="43572BAC"/>
    <w:rsid w:val="435B2648"/>
    <w:rsid w:val="436037BB"/>
    <w:rsid w:val="43617533"/>
    <w:rsid w:val="43662581"/>
    <w:rsid w:val="436F1C50"/>
    <w:rsid w:val="438A0837"/>
    <w:rsid w:val="438A4CDB"/>
    <w:rsid w:val="438F1AD4"/>
    <w:rsid w:val="43994E6F"/>
    <w:rsid w:val="439B397A"/>
    <w:rsid w:val="43AA0EDA"/>
    <w:rsid w:val="43AC1863"/>
    <w:rsid w:val="43BD6E5F"/>
    <w:rsid w:val="43C71A8C"/>
    <w:rsid w:val="43C71C76"/>
    <w:rsid w:val="43CB4870"/>
    <w:rsid w:val="43D85A47"/>
    <w:rsid w:val="43D9531B"/>
    <w:rsid w:val="43E268C5"/>
    <w:rsid w:val="43E35A83"/>
    <w:rsid w:val="43E50164"/>
    <w:rsid w:val="43E73439"/>
    <w:rsid w:val="43E85C7A"/>
    <w:rsid w:val="43F45B32"/>
    <w:rsid w:val="43FC7DFF"/>
    <w:rsid w:val="4416543C"/>
    <w:rsid w:val="4416656F"/>
    <w:rsid w:val="442D44CA"/>
    <w:rsid w:val="44306EFC"/>
    <w:rsid w:val="443609BF"/>
    <w:rsid w:val="44366C11"/>
    <w:rsid w:val="44376DA7"/>
    <w:rsid w:val="44390162"/>
    <w:rsid w:val="444035EC"/>
    <w:rsid w:val="44586B88"/>
    <w:rsid w:val="445F3A72"/>
    <w:rsid w:val="447202D0"/>
    <w:rsid w:val="44735770"/>
    <w:rsid w:val="44915BF6"/>
    <w:rsid w:val="449776B0"/>
    <w:rsid w:val="449C6A74"/>
    <w:rsid w:val="449E27B0"/>
    <w:rsid w:val="44AE0556"/>
    <w:rsid w:val="44B043D6"/>
    <w:rsid w:val="44C1472D"/>
    <w:rsid w:val="44CA5FBD"/>
    <w:rsid w:val="44D74119"/>
    <w:rsid w:val="44DB0811"/>
    <w:rsid w:val="44DD0E3B"/>
    <w:rsid w:val="44E1092B"/>
    <w:rsid w:val="44EB79FC"/>
    <w:rsid w:val="44F75ACC"/>
    <w:rsid w:val="44F93EC7"/>
    <w:rsid w:val="451F1453"/>
    <w:rsid w:val="45232CF2"/>
    <w:rsid w:val="45264590"/>
    <w:rsid w:val="45464C32"/>
    <w:rsid w:val="45470A2E"/>
    <w:rsid w:val="45483EDE"/>
    <w:rsid w:val="45525385"/>
    <w:rsid w:val="45536A16"/>
    <w:rsid w:val="456A0921"/>
    <w:rsid w:val="459464FA"/>
    <w:rsid w:val="45974E3A"/>
    <w:rsid w:val="45991206"/>
    <w:rsid w:val="45BE0C6C"/>
    <w:rsid w:val="45C049E4"/>
    <w:rsid w:val="45C75D73"/>
    <w:rsid w:val="45CB00A2"/>
    <w:rsid w:val="45CB768E"/>
    <w:rsid w:val="45D64208"/>
    <w:rsid w:val="45EC0971"/>
    <w:rsid w:val="45ED3300"/>
    <w:rsid w:val="45FB5A1D"/>
    <w:rsid w:val="460A3EB2"/>
    <w:rsid w:val="460A5C60"/>
    <w:rsid w:val="46130FB8"/>
    <w:rsid w:val="46136A39"/>
    <w:rsid w:val="461B5068"/>
    <w:rsid w:val="461B60BF"/>
    <w:rsid w:val="461D3BE5"/>
    <w:rsid w:val="461F4E66"/>
    <w:rsid w:val="46207EC9"/>
    <w:rsid w:val="462431C5"/>
    <w:rsid w:val="46394752"/>
    <w:rsid w:val="46484442"/>
    <w:rsid w:val="464A0752"/>
    <w:rsid w:val="465670F7"/>
    <w:rsid w:val="46671304"/>
    <w:rsid w:val="4668695F"/>
    <w:rsid w:val="466C2476"/>
    <w:rsid w:val="469D0882"/>
    <w:rsid w:val="46A16A95"/>
    <w:rsid w:val="46B231CB"/>
    <w:rsid w:val="46C1049A"/>
    <w:rsid w:val="46C6602A"/>
    <w:rsid w:val="46DD5122"/>
    <w:rsid w:val="46E110B6"/>
    <w:rsid w:val="46E75FA1"/>
    <w:rsid w:val="46ED5A14"/>
    <w:rsid w:val="46F41DED"/>
    <w:rsid w:val="46FF32EA"/>
    <w:rsid w:val="47095F17"/>
    <w:rsid w:val="470B1C8F"/>
    <w:rsid w:val="47162F57"/>
    <w:rsid w:val="47266AC9"/>
    <w:rsid w:val="472E3BD0"/>
    <w:rsid w:val="472E6E94"/>
    <w:rsid w:val="47335CBB"/>
    <w:rsid w:val="473C0887"/>
    <w:rsid w:val="473E02B7"/>
    <w:rsid w:val="473F7B8B"/>
    <w:rsid w:val="47422A0A"/>
    <w:rsid w:val="475573AE"/>
    <w:rsid w:val="475F022D"/>
    <w:rsid w:val="476676E1"/>
    <w:rsid w:val="476E221E"/>
    <w:rsid w:val="477041E8"/>
    <w:rsid w:val="477C7218"/>
    <w:rsid w:val="478832E0"/>
    <w:rsid w:val="478E7DD7"/>
    <w:rsid w:val="4791488A"/>
    <w:rsid w:val="47A143A2"/>
    <w:rsid w:val="47A345BE"/>
    <w:rsid w:val="47A551C5"/>
    <w:rsid w:val="47B6609F"/>
    <w:rsid w:val="47CF53B3"/>
    <w:rsid w:val="47D4158E"/>
    <w:rsid w:val="47F556F4"/>
    <w:rsid w:val="480212E4"/>
    <w:rsid w:val="480246EE"/>
    <w:rsid w:val="48045D8F"/>
    <w:rsid w:val="480E36B1"/>
    <w:rsid w:val="480E5EDB"/>
    <w:rsid w:val="48135D03"/>
    <w:rsid w:val="482A25E9"/>
    <w:rsid w:val="483376F0"/>
    <w:rsid w:val="48345216"/>
    <w:rsid w:val="48390A7E"/>
    <w:rsid w:val="48396CD0"/>
    <w:rsid w:val="48460A25"/>
    <w:rsid w:val="4847400D"/>
    <w:rsid w:val="484C255F"/>
    <w:rsid w:val="484F2050"/>
    <w:rsid w:val="485B09F4"/>
    <w:rsid w:val="485B6C46"/>
    <w:rsid w:val="48710218"/>
    <w:rsid w:val="489A0CC7"/>
    <w:rsid w:val="489F2FD7"/>
    <w:rsid w:val="48AF2AEE"/>
    <w:rsid w:val="48C60564"/>
    <w:rsid w:val="48CC544E"/>
    <w:rsid w:val="48CD54A2"/>
    <w:rsid w:val="48D16F09"/>
    <w:rsid w:val="48E1714C"/>
    <w:rsid w:val="48E46C3C"/>
    <w:rsid w:val="48E61610"/>
    <w:rsid w:val="48FD1AAC"/>
    <w:rsid w:val="49033566"/>
    <w:rsid w:val="490635AB"/>
    <w:rsid w:val="49156894"/>
    <w:rsid w:val="492434DC"/>
    <w:rsid w:val="49290AF3"/>
    <w:rsid w:val="49306134"/>
    <w:rsid w:val="493D00FA"/>
    <w:rsid w:val="49406D1A"/>
    <w:rsid w:val="49417BEA"/>
    <w:rsid w:val="494C78F7"/>
    <w:rsid w:val="494D2A33"/>
    <w:rsid w:val="4956564D"/>
    <w:rsid w:val="49611083"/>
    <w:rsid w:val="496B110B"/>
    <w:rsid w:val="496D4E83"/>
    <w:rsid w:val="49787384"/>
    <w:rsid w:val="497C24F9"/>
    <w:rsid w:val="4981092F"/>
    <w:rsid w:val="49841FEF"/>
    <w:rsid w:val="49843C64"/>
    <w:rsid w:val="498521CD"/>
    <w:rsid w:val="498A77E3"/>
    <w:rsid w:val="49BF6D61"/>
    <w:rsid w:val="49D22F38"/>
    <w:rsid w:val="49D24CE6"/>
    <w:rsid w:val="49D56585"/>
    <w:rsid w:val="49E30CA1"/>
    <w:rsid w:val="4A057ACA"/>
    <w:rsid w:val="4A0F1A96"/>
    <w:rsid w:val="4A1479DC"/>
    <w:rsid w:val="4A1B48DF"/>
    <w:rsid w:val="4A1E617D"/>
    <w:rsid w:val="4A1F71D6"/>
    <w:rsid w:val="4A230BEB"/>
    <w:rsid w:val="4A243298"/>
    <w:rsid w:val="4A4B46BC"/>
    <w:rsid w:val="4A58343D"/>
    <w:rsid w:val="4A635BBB"/>
    <w:rsid w:val="4A6504DB"/>
    <w:rsid w:val="4A76395B"/>
    <w:rsid w:val="4A7D2EA4"/>
    <w:rsid w:val="4A7F2511"/>
    <w:rsid w:val="4A7F4E6E"/>
    <w:rsid w:val="4A8E3303"/>
    <w:rsid w:val="4A8E50B1"/>
    <w:rsid w:val="4A946440"/>
    <w:rsid w:val="4A9C2FD5"/>
    <w:rsid w:val="4AA523FB"/>
    <w:rsid w:val="4AA77F21"/>
    <w:rsid w:val="4AB81212"/>
    <w:rsid w:val="4ABF6311"/>
    <w:rsid w:val="4AD45A44"/>
    <w:rsid w:val="4ADA6548"/>
    <w:rsid w:val="4AE253FD"/>
    <w:rsid w:val="4AE44CD1"/>
    <w:rsid w:val="4AE70CDC"/>
    <w:rsid w:val="4AF722AC"/>
    <w:rsid w:val="4B4B11F4"/>
    <w:rsid w:val="4B517E8D"/>
    <w:rsid w:val="4B532C90"/>
    <w:rsid w:val="4B55797D"/>
    <w:rsid w:val="4B58746D"/>
    <w:rsid w:val="4B5B7631"/>
    <w:rsid w:val="4B6B1A3E"/>
    <w:rsid w:val="4B6C29B4"/>
    <w:rsid w:val="4B75001F"/>
    <w:rsid w:val="4B78405C"/>
    <w:rsid w:val="4B7D0C82"/>
    <w:rsid w:val="4B8244EA"/>
    <w:rsid w:val="4B8500D0"/>
    <w:rsid w:val="4B951B65"/>
    <w:rsid w:val="4BA40904"/>
    <w:rsid w:val="4BA4553C"/>
    <w:rsid w:val="4BAF3531"/>
    <w:rsid w:val="4BB943B0"/>
    <w:rsid w:val="4BBC79FC"/>
    <w:rsid w:val="4BBD3FB6"/>
    <w:rsid w:val="4BC349BE"/>
    <w:rsid w:val="4BC856E5"/>
    <w:rsid w:val="4BCB40E3"/>
    <w:rsid w:val="4BCB6829"/>
    <w:rsid w:val="4BD06FF9"/>
    <w:rsid w:val="4BD42F98"/>
    <w:rsid w:val="4BDD5000"/>
    <w:rsid w:val="4BE13907"/>
    <w:rsid w:val="4BE13FD7"/>
    <w:rsid w:val="4BE96317"/>
    <w:rsid w:val="4BEF1351"/>
    <w:rsid w:val="4BEF1B80"/>
    <w:rsid w:val="4C0B44E0"/>
    <w:rsid w:val="4C121D12"/>
    <w:rsid w:val="4C1509E9"/>
    <w:rsid w:val="4C172E84"/>
    <w:rsid w:val="4C20123F"/>
    <w:rsid w:val="4C252331"/>
    <w:rsid w:val="4C26756B"/>
    <w:rsid w:val="4C2A705C"/>
    <w:rsid w:val="4C2D6782"/>
    <w:rsid w:val="4C385EAA"/>
    <w:rsid w:val="4C3954F1"/>
    <w:rsid w:val="4C3A4602"/>
    <w:rsid w:val="4C4D4AF8"/>
    <w:rsid w:val="4C7402D7"/>
    <w:rsid w:val="4C8524E4"/>
    <w:rsid w:val="4C8F3363"/>
    <w:rsid w:val="4C931A5D"/>
    <w:rsid w:val="4C98387D"/>
    <w:rsid w:val="4CA23096"/>
    <w:rsid w:val="4CA50490"/>
    <w:rsid w:val="4CAA789D"/>
    <w:rsid w:val="4CAD225B"/>
    <w:rsid w:val="4CB46925"/>
    <w:rsid w:val="4CBD1C7E"/>
    <w:rsid w:val="4CBD7ED0"/>
    <w:rsid w:val="4CBF09AB"/>
    <w:rsid w:val="4CC748AA"/>
    <w:rsid w:val="4CC94850"/>
    <w:rsid w:val="4CD314A1"/>
    <w:rsid w:val="4CD40D75"/>
    <w:rsid w:val="4CE744A8"/>
    <w:rsid w:val="4CEA67EB"/>
    <w:rsid w:val="4CEF5BAF"/>
    <w:rsid w:val="4CF17B79"/>
    <w:rsid w:val="4CFD40D3"/>
    <w:rsid w:val="4D007238"/>
    <w:rsid w:val="4D1E4E80"/>
    <w:rsid w:val="4D2D4BAA"/>
    <w:rsid w:val="4D330192"/>
    <w:rsid w:val="4D436C71"/>
    <w:rsid w:val="4D573E80"/>
    <w:rsid w:val="4D714816"/>
    <w:rsid w:val="4D7762D0"/>
    <w:rsid w:val="4D8757B4"/>
    <w:rsid w:val="4D8C1650"/>
    <w:rsid w:val="4D92310A"/>
    <w:rsid w:val="4D970721"/>
    <w:rsid w:val="4D9E4511"/>
    <w:rsid w:val="4DA41AAF"/>
    <w:rsid w:val="4DAE7818"/>
    <w:rsid w:val="4DBF37D4"/>
    <w:rsid w:val="4DC42B98"/>
    <w:rsid w:val="4DC66910"/>
    <w:rsid w:val="4DCF44E9"/>
    <w:rsid w:val="4DD05F47"/>
    <w:rsid w:val="4DD51249"/>
    <w:rsid w:val="4DD65F94"/>
    <w:rsid w:val="4DF11EB3"/>
    <w:rsid w:val="4DFB2997"/>
    <w:rsid w:val="4E015C8C"/>
    <w:rsid w:val="4E296E9F"/>
    <w:rsid w:val="4E2B2C17"/>
    <w:rsid w:val="4E2F0959"/>
    <w:rsid w:val="4E304F29"/>
    <w:rsid w:val="4E3241FC"/>
    <w:rsid w:val="4E347D1E"/>
    <w:rsid w:val="4E451F2B"/>
    <w:rsid w:val="4E473EF5"/>
    <w:rsid w:val="4E5304AE"/>
    <w:rsid w:val="4E5319F1"/>
    <w:rsid w:val="4E597982"/>
    <w:rsid w:val="4E5C54C6"/>
    <w:rsid w:val="4E5E123E"/>
    <w:rsid w:val="4E5E4D9B"/>
    <w:rsid w:val="4E606D65"/>
    <w:rsid w:val="4E854A1D"/>
    <w:rsid w:val="4E8862BB"/>
    <w:rsid w:val="4E9A1AB6"/>
    <w:rsid w:val="4EA0237C"/>
    <w:rsid w:val="4EA7737B"/>
    <w:rsid w:val="4EAF1A9A"/>
    <w:rsid w:val="4EB31D85"/>
    <w:rsid w:val="4EBD41B7"/>
    <w:rsid w:val="4EBE3A8B"/>
    <w:rsid w:val="4ED432AF"/>
    <w:rsid w:val="4EE259CC"/>
    <w:rsid w:val="4EFE20DA"/>
    <w:rsid w:val="4F042D14"/>
    <w:rsid w:val="4F141CD2"/>
    <w:rsid w:val="4F161B19"/>
    <w:rsid w:val="4F1E0608"/>
    <w:rsid w:val="4F3A5808"/>
    <w:rsid w:val="4F477F24"/>
    <w:rsid w:val="4F671583"/>
    <w:rsid w:val="4F764958"/>
    <w:rsid w:val="4F822D0B"/>
    <w:rsid w:val="4F907586"/>
    <w:rsid w:val="4FA113E3"/>
    <w:rsid w:val="4FA7451F"/>
    <w:rsid w:val="4FA9473B"/>
    <w:rsid w:val="4FB76E58"/>
    <w:rsid w:val="4FBC446F"/>
    <w:rsid w:val="4FC82E13"/>
    <w:rsid w:val="4FCA6606"/>
    <w:rsid w:val="4FD01CC8"/>
    <w:rsid w:val="4FD55530"/>
    <w:rsid w:val="4FE47521"/>
    <w:rsid w:val="4FE8766C"/>
    <w:rsid w:val="4FEE214E"/>
    <w:rsid w:val="4FF03ACD"/>
    <w:rsid w:val="4FF11F9F"/>
    <w:rsid w:val="4FF82EF1"/>
    <w:rsid w:val="500E2E45"/>
    <w:rsid w:val="501716A5"/>
    <w:rsid w:val="501C315F"/>
    <w:rsid w:val="502142D2"/>
    <w:rsid w:val="502913D8"/>
    <w:rsid w:val="50371D47"/>
    <w:rsid w:val="50461F8A"/>
    <w:rsid w:val="50483F54"/>
    <w:rsid w:val="50581637"/>
    <w:rsid w:val="50715259"/>
    <w:rsid w:val="508C4C12"/>
    <w:rsid w:val="509B1ECF"/>
    <w:rsid w:val="509D6D9C"/>
    <w:rsid w:val="50AE667B"/>
    <w:rsid w:val="50AF4E53"/>
    <w:rsid w:val="50B138A7"/>
    <w:rsid w:val="50BB4726"/>
    <w:rsid w:val="50C76CDD"/>
    <w:rsid w:val="50CF1F80"/>
    <w:rsid w:val="50D40986"/>
    <w:rsid w:val="50D43A3A"/>
    <w:rsid w:val="50D94BAC"/>
    <w:rsid w:val="50D96C4D"/>
    <w:rsid w:val="50DD735F"/>
    <w:rsid w:val="50EC48E0"/>
    <w:rsid w:val="50EE1E58"/>
    <w:rsid w:val="50F9524E"/>
    <w:rsid w:val="50FE4613"/>
    <w:rsid w:val="51022355"/>
    <w:rsid w:val="51024103"/>
    <w:rsid w:val="51025EB1"/>
    <w:rsid w:val="5107796B"/>
    <w:rsid w:val="51296754"/>
    <w:rsid w:val="51360251"/>
    <w:rsid w:val="51381F99"/>
    <w:rsid w:val="5147093D"/>
    <w:rsid w:val="514B7DED"/>
    <w:rsid w:val="51542485"/>
    <w:rsid w:val="515F1555"/>
    <w:rsid w:val="516B568B"/>
    <w:rsid w:val="516E79EA"/>
    <w:rsid w:val="51705511"/>
    <w:rsid w:val="51835EDD"/>
    <w:rsid w:val="518D6E74"/>
    <w:rsid w:val="51982235"/>
    <w:rsid w:val="519A07DF"/>
    <w:rsid w:val="51B66C9C"/>
    <w:rsid w:val="51B82A14"/>
    <w:rsid w:val="51BA49DE"/>
    <w:rsid w:val="51BD002A"/>
    <w:rsid w:val="51D11D27"/>
    <w:rsid w:val="51D13AD5"/>
    <w:rsid w:val="51D5604D"/>
    <w:rsid w:val="51DD06CC"/>
    <w:rsid w:val="51E47CAD"/>
    <w:rsid w:val="51E57FE8"/>
    <w:rsid w:val="51FD1CDB"/>
    <w:rsid w:val="520C2D5F"/>
    <w:rsid w:val="521C11F4"/>
    <w:rsid w:val="521C7626"/>
    <w:rsid w:val="522E717A"/>
    <w:rsid w:val="52302EF2"/>
    <w:rsid w:val="52306A4E"/>
    <w:rsid w:val="523129F8"/>
    <w:rsid w:val="52320A18"/>
    <w:rsid w:val="52412A09"/>
    <w:rsid w:val="524349D3"/>
    <w:rsid w:val="524E1624"/>
    <w:rsid w:val="525070F0"/>
    <w:rsid w:val="5253098E"/>
    <w:rsid w:val="5253273C"/>
    <w:rsid w:val="52552958"/>
    <w:rsid w:val="525F5585"/>
    <w:rsid w:val="5262277B"/>
    <w:rsid w:val="52631670"/>
    <w:rsid w:val="5264494A"/>
    <w:rsid w:val="5264751B"/>
    <w:rsid w:val="52734C5E"/>
    <w:rsid w:val="52741030"/>
    <w:rsid w:val="52770B21"/>
    <w:rsid w:val="528159AE"/>
    <w:rsid w:val="52862B12"/>
    <w:rsid w:val="52897CC7"/>
    <w:rsid w:val="528F671E"/>
    <w:rsid w:val="52A82A88"/>
    <w:rsid w:val="52AA2CA4"/>
    <w:rsid w:val="52BB7DFA"/>
    <w:rsid w:val="52C35B14"/>
    <w:rsid w:val="52D03D8D"/>
    <w:rsid w:val="52D15268"/>
    <w:rsid w:val="52D41D0A"/>
    <w:rsid w:val="52E15F9A"/>
    <w:rsid w:val="52EB0BC7"/>
    <w:rsid w:val="52F67C97"/>
    <w:rsid w:val="52FB52AE"/>
    <w:rsid w:val="53394028"/>
    <w:rsid w:val="533B1B4E"/>
    <w:rsid w:val="533D58C6"/>
    <w:rsid w:val="533F0A29"/>
    <w:rsid w:val="534274EB"/>
    <w:rsid w:val="53431C23"/>
    <w:rsid w:val="534F06B2"/>
    <w:rsid w:val="534F09F8"/>
    <w:rsid w:val="534F1156"/>
    <w:rsid w:val="535D6464"/>
    <w:rsid w:val="535F4F6E"/>
    <w:rsid w:val="53672943"/>
    <w:rsid w:val="53692CAC"/>
    <w:rsid w:val="537806AC"/>
    <w:rsid w:val="53806600"/>
    <w:rsid w:val="538A4A2C"/>
    <w:rsid w:val="539A4AC7"/>
    <w:rsid w:val="539B6CFC"/>
    <w:rsid w:val="539D4C60"/>
    <w:rsid w:val="53A05E55"/>
    <w:rsid w:val="53AF7E46"/>
    <w:rsid w:val="53B35B89"/>
    <w:rsid w:val="53B92A73"/>
    <w:rsid w:val="53BC5491"/>
    <w:rsid w:val="53C11F9E"/>
    <w:rsid w:val="53DC464A"/>
    <w:rsid w:val="53DE3680"/>
    <w:rsid w:val="53FA7313"/>
    <w:rsid w:val="53FB308C"/>
    <w:rsid w:val="540D754E"/>
    <w:rsid w:val="54111726"/>
    <w:rsid w:val="5411465D"/>
    <w:rsid w:val="543A1E06"/>
    <w:rsid w:val="543C5B7E"/>
    <w:rsid w:val="54442C85"/>
    <w:rsid w:val="54462559"/>
    <w:rsid w:val="54484523"/>
    <w:rsid w:val="546B6480"/>
    <w:rsid w:val="546D3F89"/>
    <w:rsid w:val="5472334E"/>
    <w:rsid w:val="54813591"/>
    <w:rsid w:val="548D462B"/>
    <w:rsid w:val="54901A26"/>
    <w:rsid w:val="54905445"/>
    <w:rsid w:val="54A23C02"/>
    <w:rsid w:val="54B31089"/>
    <w:rsid w:val="54BA2FA2"/>
    <w:rsid w:val="54BB2031"/>
    <w:rsid w:val="54BF0D1B"/>
    <w:rsid w:val="54C067AF"/>
    <w:rsid w:val="54C16083"/>
    <w:rsid w:val="54C73CC3"/>
    <w:rsid w:val="54CA59E4"/>
    <w:rsid w:val="54E55B5A"/>
    <w:rsid w:val="54E9558B"/>
    <w:rsid w:val="54ED50CA"/>
    <w:rsid w:val="54F226E1"/>
    <w:rsid w:val="54F37159"/>
    <w:rsid w:val="54FC6198"/>
    <w:rsid w:val="55287EB0"/>
    <w:rsid w:val="55320D2F"/>
    <w:rsid w:val="553B7BE4"/>
    <w:rsid w:val="553E1482"/>
    <w:rsid w:val="55472A2C"/>
    <w:rsid w:val="55524F2D"/>
    <w:rsid w:val="55564A1D"/>
    <w:rsid w:val="55630EE8"/>
    <w:rsid w:val="55835340"/>
    <w:rsid w:val="558E0B1C"/>
    <w:rsid w:val="55933183"/>
    <w:rsid w:val="559B4E77"/>
    <w:rsid w:val="55B31E70"/>
    <w:rsid w:val="55C07445"/>
    <w:rsid w:val="55C32323"/>
    <w:rsid w:val="55C53951"/>
    <w:rsid w:val="55E62245"/>
    <w:rsid w:val="55E623F7"/>
    <w:rsid w:val="55EA0D64"/>
    <w:rsid w:val="55F54744"/>
    <w:rsid w:val="55FA7A9F"/>
    <w:rsid w:val="560330CE"/>
    <w:rsid w:val="56097968"/>
    <w:rsid w:val="561B2CFF"/>
    <w:rsid w:val="561F7505"/>
    <w:rsid w:val="56217535"/>
    <w:rsid w:val="562763BA"/>
    <w:rsid w:val="56290C6C"/>
    <w:rsid w:val="562B4DF0"/>
    <w:rsid w:val="5632548A"/>
    <w:rsid w:val="56327C6C"/>
    <w:rsid w:val="56334D5F"/>
    <w:rsid w:val="56356D29"/>
    <w:rsid w:val="565371AF"/>
    <w:rsid w:val="56586573"/>
    <w:rsid w:val="565A74E2"/>
    <w:rsid w:val="565B3D91"/>
    <w:rsid w:val="565F5B54"/>
    <w:rsid w:val="56660C90"/>
    <w:rsid w:val="566E5D97"/>
    <w:rsid w:val="567B0721"/>
    <w:rsid w:val="56813D1C"/>
    <w:rsid w:val="56815ACA"/>
    <w:rsid w:val="56840A3F"/>
    <w:rsid w:val="56852088"/>
    <w:rsid w:val="56892BD1"/>
    <w:rsid w:val="56A061A6"/>
    <w:rsid w:val="56AB2F3F"/>
    <w:rsid w:val="56AD68BF"/>
    <w:rsid w:val="56BA5480"/>
    <w:rsid w:val="56BF65F2"/>
    <w:rsid w:val="56D7393C"/>
    <w:rsid w:val="56DC71A4"/>
    <w:rsid w:val="56E542AB"/>
    <w:rsid w:val="56EE0C86"/>
    <w:rsid w:val="56FF5B35"/>
    <w:rsid w:val="57051B3D"/>
    <w:rsid w:val="5723120F"/>
    <w:rsid w:val="57231423"/>
    <w:rsid w:val="57284198"/>
    <w:rsid w:val="573C54A3"/>
    <w:rsid w:val="574B0E81"/>
    <w:rsid w:val="574D3BFE"/>
    <w:rsid w:val="574E50C0"/>
    <w:rsid w:val="575256B8"/>
    <w:rsid w:val="57681DBF"/>
    <w:rsid w:val="576F0018"/>
    <w:rsid w:val="577E200A"/>
    <w:rsid w:val="57840915"/>
    <w:rsid w:val="578735B4"/>
    <w:rsid w:val="57915AA5"/>
    <w:rsid w:val="579A16D7"/>
    <w:rsid w:val="57A852D8"/>
    <w:rsid w:val="57AE0B41"/>
    <w:rsid w:val="57B343A9"/>
    <w:rsid w:val="57BB402E"/>
    <w:rsid w:val="57CC0FC7"/>
    <w:rsid w:val="57DA41C2"/>
    <w:rsid w:val="57E44562"/>
    <w:rsid w:val="57E5098C"/>
    <w:rsid w:val="57E75E01"/>
    <w:rsid w:val="57F96EF3"/>
    <w:rsid w:val="57FF139C"/>
    <w:rsid w:val="580919C0"/>
    <w:rsid w:val="581806B0"/>
    <w:rsid w:val="582A3F3F"/>
    <w:rsid w:val="58337298"/>
    <w:rsid w:val="58350A83"/>
    <w:rsid w:val="58353010"/>
    <w:rsid w:val="584C035A"/>
    <w:rsid w:val="584F4B0D"/>
    <w:rsid w:val="586C6306"/>
    <w:rsid w:val="58823D7B"/>
    <w:rsid w:val="588307E3"/>
    <w:rsid w:val="588B2C30"/>
    <w:rsid w:val="58900246"/>
    <w:rsid w:val="5898359F"/>
    <w:rsid w:val="589C308F"/>
    <w:rsid w:val="589D1AFC"/>
    <w:rsid w:val="589F66DB"/>
    <w:rsid w:val="58A27F7A"/>
    <w:rsid w:val="58A3441E"/>
    <w:rsid w:val="58AA2D6A"/>
    <w:rsid w:val="58B8779D"/>
    <w:rsid w:val="58D565A1"/>
    <w:rsid w:val="58E13B5C"/>
    <w:rsid w:val="58EA653C"/>
    <w:rsid w:val="58EB20F5"/>
    <w:rsid w:val="590B7897"/>
    <w:rsid w:val="5913438D"/>
    <w:rsid w:val="591946E0"/>
    <w:rsid w:val="5919648E"/>
    <w:rsid w:val="591E5852"/>
    <w:rsid w:val="592866D1"/>
    <w:rsid w:val="59305585"/>
    <w:rsid w:val="59462FFB"/>
    <w:rsid w:val="59562E73"/>
    <w:rsid w:val="596040BD"/>
    <w:rsid w:val="596827D0"/>
    <w:rsid w:val="59687325"/>
    <w:rsid w:val="596A4F3B"/>
    <w:rsid w:val="5980290A"/>
    <w:rsid w:val="5980650D"/>
    <w:rsid w:val="598B206A"/>
    <w:rsid w:val="598F19AF"/>
    <w:rsid w:val="59A71CEC"/>
    <w:rsid w:val="59BF0D07"/>
    <w:rsid w:val="59C3464B"/>
    <w:rsid w:val="59C75EEA"/>
    <w:rsid w:val="59CF2E66"/>
    <w:rsid w:val="59CF2FF0"/>
    <w:rsid w:val="59D16BA0"/>
    <w:rsid w:val="59D2663D"/>
    <w:rsid w:val="59F52B5D"/>
    <w:rsid w:val="59FA62BF"/>
    <w:rsid w:val="5A04713E"/>
    <w:rsid w:val="5A0709DC"/>
    <w:rsid w:val="5A1D0200"/>
    <w:rsid w:val="5A225816"/>
    <w:rsid w:val="5A254F84"/>
    <w:rsid w:val="5A3572F7"/>
    <w:rsid w:val="5A36306F"/>
    <w:rsid w:val="5A4C2893"/>
    <w:rsid w:val="5A4F5EDF"/>
    <w:rsid w:val="5A596A7B"/>
    <w:rsid w:val="5A5A562B"/>
    <w:rsid w:val="5A5C27C7"/>
    <w:rsid w:val="5A5F4374"/>
    <w:rsid w:val="5A6C53DA"/>
    <w:rsid w:val="5A700229"/>
    <w:rsid w:val="5AA61FA3"/>
    <w:rsid w:val="5AAA4BCC"/>
    <w:rsid w:val="5AC643F3"/>
    <w:rsid w:val="5AC73CC7"/>
    <w:rsid w:val="5AD54636"/>
    <w:rsid w:val="5AD7215D"/>
    <w:rsid w:val="5AF23F59"/>
    <w:rsid w:val="5AF80E2D"/>
    <w:rsid w:val="5B1769FD"/>
    <w:rsid w:val="5B1823BA"/>
    <w:rsid w:val="5B1E7CA6"/>
    <w:rsid w:val="5B2335F4"/>
    <w:rsid w:val="5B25526C"/>
    <w:rsid w:val="5B296730"/>
    <w:rsid w:val="5B30517E"/>
    <w:rsid w:val="5B3E51B6"/>
    <w:rsid w:val="5B4A5024"/>
    <w:rsid w:val="5B557525"/>
    <w:rsid w:val="5B653C0C"/>
    <w:rsid w:val="5B662C04"/>
    <w:rsid w:val="5B6F4A8B"/>
    <w:rsid w:val="5B77371B"/>
    <w:rsid w:val="5B9D0A66"/>
    <w:rsid w:val="5BA069F2"/>
    <w:rsid w:val="5BA50883"/>
    <w:rsid w:val="5BA67D81"/>
    <w:rsid w:val="5BAB3B03"/>
    <w:rsid w:val="5BB364AB"/>
    <w:rsid w:val="5BB727DA"/>
    <w:rsid w:val="5BB75D96"/>
    <w:rsid w:val="5BC528FD"/>
    <w:rsid w:val="5BC67CFE"/>
    <w:rsid w:val="5BC820AA"/>
    <w:rsid w:val="5BCC3C8B"/>
    <w:rsid w:val="5BCD32BC"/>
    <w:rsid w:val="5BD13381"/>
    <w:rsid w:val="5BE145DF"/>
    <w:rsid w:val="5BE251E0"/>
    <w:rsid w:val="5BE2525D"/>
    <w:rsid w:val="5BE32D83"/>
    <w:rsid w:val="5BEF1728"/>
    <w:rsid w:val="5BF154A0"/>
    <w:rsid w:val="5BF44F90"/>
    <w:rsid w:val="5C02145B"/>
    <w:rsid w:val="5C0951D4"/>
    <w:rsid w:val="5C133668"/>
    <w:rsid w:val="5C14118E"/>
    <w:rsid w:val="5C163158"/>
    <w:rsid w:val="5C164F06"/>
    <w:rsid w:val="5C2F7D76"/>
    <w:rsid w:val="5C3839BE"/>
    <w:rsid w:val="5C3A4156"/>
    <w:rsid w:val="5C3B671B"/>
    <w:rsid w:val="5C3F445D"/>
    <w:rsid w:val="5C465A24"/>
    <w:rsid w:val="5C4C0928"/>
    <w:rsid w:val="5C7B745F"/>
    <w:rsid w:val="5C875B73"/>
    <w:rsid w:val="5C8956D8"/>
    <w:rsid w:val="5C8B76A2"/>
    <w:rsid w:val="5C8C51C9"/>
    <w:rsid w:val="5C8F687A"/>
    <w:rsid w:val="5C9767B3"/>
    <w:rsid w:val="5C983B6D"/>
    <w:rsid w:val="5CA93FCD"/>
    <w:rsid w:val="5CB564CD"/>
    <w:rsid w:val="5CBE078C"/>
    <w:rsid w:val="5CC6692D"/>
    <w:rsid w:val="5CCC3817"/>
    <w:rsid w:val="5CCE7ABC"/>
    <w:rsid w:val="5CD65CCD"/>
    <w:rsid w:val="5CDC1CAC"/>
    <w:rsid w:val="5CDF79EE"/>
    <w:rsid w:val="5CEA056B"/>
    <w:rsid w:val="5CEA3175"/>
    <w:rsid w:val="5CED61EF"/>
    <w:rsid w:val="5CFD4A18"/>
    <w:rsid w:val="5D02548B"/>
    <w:rsid w:val="5D0E5BDE"/>
    <w:rsid w:val="5D137698"/>
    <w:rsid w:val="5D232AFD"/>
    <w:rsid w:val="5D447851"/>
    <w:rsid w:val="5D455FE8"/>
    <w:rsid w:val="5D5B35B1"/>
    <w:rsid w:val="5D5C4B9B"/>
    <w:rsid w:val="5D78554C"/>
    <w:rsid w:val="5D8400C0"/>
    <w:rsid w:val="5D845EA0"/>
    <w:rsid w:val="5D893E4B"/>
    <w:rsid w:val="5DA0354F"/>
    <w:rsid w:val="5DC31700"/>
    <w:rsid w:val="5DC664B8"/>
    <w:rsid w:val="5DCD7847"/>
    <w:rsid w:val="5DCE0AC0"/>
    <w:rsid w:val="5DD21301"/>
    <w:rsid w:val="5DE37614"/>
    <w:rsid w:val="5DED613B"/>
    <w:rsid w:val="5DEF1EB3"/>
    <w:rsid w:val="5DF23751"/>
    <w:rsid w:val="5DF72B16"/>
    <w:rsid w:val="5DFE4A63"/>
    <w:rsid w:val="5E030784"/>
    <w:rsid w:val="5E0A45F7"/>
    <w:rsid w:val="5E0E058B"/>
    <w:rsid w:val="5E1100D9"/>
    <w:rsid w:val="5E2D5C89"/>
    <w:rsid w:val="5E2F405E"/>
    <w:rsid w:val="5E2F4DA1"/>
    <w:rsid w:val="5E354DB9"/>
    <w:rsid w:val="5E3A1D2A"/>
    <w:rsid w:val="5E420235"/>
    <w:rsid w:val="5E6D4B86"/>
    <w:rsid w:val="5E7423B8"/>
    <w:rsid w:val="5E826883"/>
    <w:rsid w:val="5E976552"/>
    <w:rsid w:val="5EA20CD3"/>
    <w:rsid w:val="5EA74C25"/>
    <w:rsid w:val="5EB03781"/>
    <w:rsid w:val="5EC0286E"/>
    <w:rsid w:val="5EC77B57"/>
    <w:rsid w:val="5ECD6940"/>
    <w:rsid w:val="5ED7545C"/>
    <w:rsid w:val="5EDB41E5"/>
    <w:rsid w:val="5EDC0229"/>
    <w:rsid w:val="5EE4753E"/>
    <w:rsid w:val="5EE50BC0"/>
    <w:rsid w:val="5EF86B45"/>
    <w:rsid w:val="5F013C4C"/>
    <w:rsid w:val="5F0D5D11"/>
    <w:rsid w:val="5F13397F"/>
    <w:rsid w:val="5F1871E8"/>
    <w:rsid w:val="5F245B8C"/>
    <w:rsid w:val="5F27742B"/>
    <w:rsid w:val="5F296685"/>
    <w:rsid w:val="5F3A53B0"/>
    <w:rsid w:val="5F41229A"/>
    <w:rsid w:val="5F473629"/>
    <w:rsid w:val="5F5737A7"/>
    <w:rsid w:val="5F68374D"/>
    <w:rsid w:val="5F68443A"/>
    <w:rsid w:val="5F6B5569"/>
    <w:rsid w:val="5F7226A6"/>
    <w:rsid w:val="5F794BE4"/>
    <w:rsid w:val="5F797C86"/>
    <w:rsid w:val="5F7C1524"/>
    <w:rsid w:val="5F8B1768"/>
    <w:rsid w:val="5F910183"/>
    <w:rsid w:val="5F9745B0"/>
    <w:rsid w:val="5FA82F3D"/>
    <w:rsid w:val="5FB567E4"/>
    <w:rsid w:val="5FC4513D"/>
    <w:rsid w:val="5FE75A1A"/>
    <w:rsid w:val="5FEB0458"/>
    <w:rsid w:val="5FED5F7E"/>
    <w:rsid w:val="5FF45D7E"/>
    <w:rsid w:val="5FF90DC7"/>
    <w:rsid w:val="5FFE018B"/>
    <w:rsid w:val="6008725C"/>
    <w:rsid w:val="600C2FC2"/>
    <w:rsid w:val="60206354"/>
    <w:rsid w:val="60321356"/>
    <w:rsid w:val="60340051"/>
    <w:rsid w:val="604714C1"/>
    <w:rsid w:val="605B738C"/>
    <w:rsid w:val="6065020A"/>
    <w:rsid w:val="606B150A"/>
    <w:rsid w:val="606D5311"/>
    <w:rsid w:val="606E2623"/>
    <w:rsid w:val="607246D5"/>
    <w:rsid w:val="60787586"/>
    <w:rsid w:val="607E307A"/>
    <w:rsid w:val="60805044"/>
    <w:rsid w:val="608B7B85"/>
    <w:rsid w:val="608C39E9"/>
    <w:rsid w:val="60965C79"/>
    <w:rsid w:val="6098413C"/>
    <w:rsid w:val="609E371C"/>
    <w:rsid w:val="60B30F76"/>
    <w:rsid w:val="60BB1099"/>
    <w:rsid w:val="60C07B37"/>
    <w:rsid w:val="60C2565D"/>
    <w:rsid w:val="60C445D9"/>
    <w:rsid w:val="60C74A21"/>
    <w:rsid w:val="60C9039E"/>
    <w:rsid w:val="60D94755"/>
    <w:rsid w:val="60E958F5"/>
    <w:rsid w:val="60FB0B6F"/>
    <w:rsid w:val="60FF6556"/>
    <w:rsid w:val="610223E2"/>
    <w:rsid w:val="61074CCC"/>
    <w:rsid w:val="610A787F"/>
    <w:rsid w:val="610E43FE"/>
    <w:rsid w:val="610F0176"/>
    <w:rsid w:val="611116C6"/>
    <w:rsid w:val="61171EEB"/>
    <w:rsid w:val="612C0D28"/>
    <w:rsid w:val="61363955"/>
    <w:rsid w:val="6138591F"/>
    <w:rsid w:val="613A52BD"/>
    <w:rsid w:val="61475B62"/>
    <w:rsid w:val="61477910"/>
    <w:rsid w:val="615269E1"/>
    <w:rsid w:val="6155027F"/>
    <w:rsid w:val="615C33BC"/>
    <w:rsid w:val="61616C24"/>
    <w:rsid w:val="6166423A"/>
    <w:rsid w:val="616C74CB"/>
    <w:rsid w:val="616E7E56"/>
    <w:rsid w:val="61700C15"/>
    <w:rsid w:val="61750921"/>
    <w:rsid w:val="61774699"/>
    <w:rsid w:val="617C74E8"/>
    <w:rsid w:val="618446C0"/>
    <w:rsid w:val="61932B55"/>
    <w:rsid w:val="61972646"/>
    <w:rsid w:val="619F772F"/>
    <w:rsid w:val="61A62889"/>
    <w:rsid w:val="61AD00BB"/>
    <w:rsid w:val="61CA2A1B"/>
    <w:rsid w:val="61E15FB7"/>
    <w:rsid w:val="61E433B1"/>
    <w:rsid w:val="61E61910"/>
    <w:rsid w:val="61E9346B"/>
    <w:rsid w:val="61EB0BE3"/>
    <w:rsid w:val="61F62ADC"/>
    <w:rsid w:val="6206460E"/>
    <w:rsid w:val="621C2B4B"/>
    <w:rsid w:val="62233ED9"/>
    <w:rsid w:val="622B0B70"/>
    <w:rsid w:val="622E0A51"/>
    <w:rsid w:val="622F10AC"/>
    <w:rsid w:val="622F287E"/>
    <w:rsid w:val="623954AB"/>
    <w:rsid w:val="623F4BB2"/>
    <w:rsid w:val="62456545"/>
    <w:rsid w:val="626D784A"/>
    <w:rsid w:val="62703EA6"/>
    <w:rsid w:val="62725DD8"/>
    <w:rsid w:val="627374CB"/>
    <w:rsid w:val="62797F9D"/>
    <w:rsid w:val="627D2421"/>
    <w:rsid w:val="628156F7"/>
    <w:rsid w:val="6283238A"/>
    <w:rsid w:val="628F5A13"/>
    <w:rsid w:val="62911538"/>
    <w:rsid w:val="629B6165"/>
    <w:rsid w:val="62B228A4"/>
    <w:rsid w:val="62B34A8F"/>
    <w:rsid w:val="62B72874"/>
    <w:rsid w:val="62BD2580"/>
    <w:rsid w:val="62C92CD3"/>
    <w:rsid w:val="62CD2097"/>
    <w:rsid w:val="62D60F4C"/>
    <w:rsid w:val="62DB2A06"/>
    <w:rsid w:val="62E60665"/>
    <w:rsid w:val="62E6159D"/>
    <w:rsid w:val="62E93375"/>
    <w:rsid w:val="62E96ED1"/>
    <w:rsid w:val="62EE098B"/>
    <w:rsid w:val="62F022F5"/>
    <w:rsid w:val="62F34782"/>
    <w:rsid w:val="62F94650"/>
    <w:rsid w:val="63050AF9"/>
    <w:rsid w:val="630E06E5"/>
    <w:rsid w:val="6311467A"/>
    <w:rsid w:val="631877B6"/>
    <w:rsid w:val="631D35FB"/>
    <w:rsid w:val="63367C3C"/>
    <w:rsid w:val="633F4D43"/>
    <w:rsid w:val="6356208C"/>
    <w:rsid w:val="63587E1E"/>
    <w:rsid w:val="63730E90"/>
    <w:rsid w:val="637569B7"/>
    <w:rsid w:val="6379357E"/>
    <w:rsid w:val="637F5A87"/>
    <w:rsid w:val="638F26DF"/>
    <w:rsid w:val="63930AB1"/>
    <w:rsid w:val="639C03E7"/>
    <w:rsid w:val="639C3F43"/>
    <w:rsid w:val="639D7CBB"/>
    <w:rsid w:val="63AA1F21"/>
    <w:rsid w:val="63AB4186"/>
    <w:rsid w:val="63AC04E8"/>
    <w:rsid w:val="63AD11DC"/>
    <w:rsid w:val="63B53257"/>
    <w:rsid w:val="63B712C7"/>
    <w:rsid w:val="63BE2770"/>
    <w:rsid w:val="63D65B8C"/>
    <w:rsid w:val="63D7141F"/>
    <w:rsid w:val="63D724BA"/>
    <w:rsid w:val="63D87C65"/>
    <w:rsid w:val="63E853DA"/>
    <w:rsid w:val="63F0428F"/>
    <w:rsid w:val="63F7386F"/>
    <w:rsid w:val="63F91396"/>
    <w:rsid w:val="63F975E8"/>
    <w:rsid w:val="63FE4BFE"/>
    <w:rsid w:val="63FE6B16"/>
    <w:rsid w:val="64061D04"/>
    <w:rsid w:val="640B2E77"/>
    <w:rsid w:val="64283A29"/>
    <w:rsid w:val="642B52C7"/>
    <w:rsid w:val="642F125B"/>
    <w:rsid w:val="64357EF4"/>
    <w:rsid w:val="64432611"/>
    <w:rsid w:val="644F5459"/>
    <w:rsid w:val="645B6B59"/>
    <w:rsid w:val="64726FA2"/>
    <w:rsid w:val="64740A1C"/>
    <w:rsid w:val="64774606"/>
    <w:rsid w:val="6477675E"/>
    <w:rsid w:val="647811BC"/>
    <w:rsid w:val="64805613"/>
    <w:rsid w:val="64843B29"/>
    <w:rsid w:val="648901D3"/>
    <w:rsid w:val="648A7992"/>
    <w:rsid w:val="648F1CFA"/>
    <w:rsid w:val="64994927"/>
    <w:rsid w:val="64AE3F08"/>
    <w:rsid w:val="64B20F95"/>
    <w:rsid w:val="64B90B25"/>
    <w:rsid w:val="64CF2896"/>
    <w:rsid w:val="64CF659A"/>
    <w:rsid w:val="64D468AD"/>
    <w:rsid w:val="64DF4A2F"/>
    <w:rsid w:val="64F8789F"/>
    <w:rsid w:val="64FE29DC"/>
    <w:rsid w:val="64FE7AA7"/>
    <w:rsid w:val="64FF4291"/>
    <w:rsid w:val="65091AAC"/>
    <w:rsid w:val="650C334B"/>
    <w:rsid w:val="650D2C1F"/>
    <w:rsid w:val="65102E3B"/>
    <w:rsid w:val="65110961"/>
    <w:rsid w:val="65147664"/>
    <w:rsid w:val="651B17E0"/>
    <w:rsid w:val="652C12F7"/>
    <w:rsid w:val="65323908"/>
    <w:rsid w:val="65393A14"/>
    <w:rsid w:val="65454094"/>
    <w:rsid w:val="65593DE8"/>
    <w:rsid w:val="655E20CB"/>
    <w:rsid w:val="656028A5"/>
    <w:rsid w:val="656C3DE9"/>
    <w:rsid w:val="65861A1B"/>
    <w:rsid w:val="658A7DE1"/>
    <w:rsid w:val="658B0713"/>
    <w:rsid w:val="659371D7"/>
    <w:rsid w:val="65953340"/>
    <w:rsid w:val="659770B8"/>
    <w:rsid w:val="65A11CE5"/>
    <w:rsid w:val="65AE4A16"/>
    <w:rsid w:val="65AE61B0"/>
    <w:rsid w:val="65AF2FC2"/>
    <w:rsid w:val="65AF3F54"/>
    <w:rsid w:val="65B65064"/>
    <w:rsid w:val="65C321BE"/>
    <w:rsid w:val="65C37EAD"/>
    <w:rsid w:val="65C71020"/>
    <w:rsid w:val="65C9123C"/>
    <w:rsid w:val="65CB0B10"/>
    <w:rsid w:val="65CE23AE"/>
    <w:rsid w:val="65D33E68"/>
    <w:rsid w:val="65E46075"/>
    <w:rsid w:val="66014531"/>
    <w:rsid w:val="66067D9A"/>
    <w:rsid w:val="6611190F"/>
    <w:rsid w:val="66174E1D"/>
    <w:rsid w:val="661A1A97"/>
    <w:rsid w:val="663761A5"/>
    <w:rsid w:val="66391F1D"/>
    <w:rsid w:val="664A36FF"/>
    <w:rsid w:val="664B7760"/>
    <w:rsid w:val="66666A8A"/>
    <w:rsid w:val="666F1DE3"/>
    <w:rsid w:val="66703465"/>
    <w:rsid w:val="667770B1"/>
    <w:rsid w:val="667E4624"/>
    <w:rsid w:val="66846F11"/>
    <w:rsid w:val="66884C53"/>
    <w:rsid w:val="668C4567"/>
    <w:rsid w:val="669C24AC"/>
    <w:rsid w:val="66A23F66"/>
    <w:rsid w:val="66A335D7"/>
    <w:rsid w:val="66A7157D"/>
    <w:rsid w:val="66AD6467"/>
    <w:rsid w:val="66B01600"/>
    <w:rsid w:val="66C27892"/>
    <w:rsid w:val="66C832A1"/>
    <w:rsid w:val="66CA0DC7"/>
    <w:rsid w:val="66D062BF"/>
    <w:rsid w:val="66DB1226"/>
    <w:rsid w:val="66DE2AC5"/>
    <w:rsid w:val="66E40074"/>
    <w:rsid w:val="66FE3167"/>
    <w:rsid w:val="66FE4F15"/>
    <w:rsid w:val="670047E9"/>
    <w:rsid w:val="67094BF8"/>
    <w:rsid w:val="670B16E4"/>
    <w:rsid w:val="672506F4"/>
    <w:rsid w:val="672901E4"/>
    <w:rsid w:val="672F50CE"/>
    <w:rsid w:val="6732696D"/>
    <w:rsid w:val="673907F9"/>
    <w:rsid w:val="673B33CB"/>
    <w:rsid w:val="674308FC"/>
    <w:rsid w:val="67462B7A"/>
    <w:rsid w:val="675445CD"/>
    <w:rsid w:val="675C261F"/>
    <w:rsid w:val="67780823"/>
    <w:rsid w:val="677B47B7"/>
    <w:rsid w:val="67840CA7"/>
    <w:rsid w:val="678A67A9"/>
    <w:rsid w:val="678C0773"/>
    <w:rsid w:val="67A45ABC"/>
    <w:rsid w:val="67A52E71"/>
    <w:rsid w:val="67A96C2F"/>
    <w:rsid w:val="67AF1CED"/>
    <w:rsid w:val="67B37AAD"/>
    <w:rsid w:val="67C001A7"/>
    <w:rsid w:val="67C223E6"/>
    <w:rsid w:val="67C27CF0"/>
    <w:rsid w:val="67C717AB"/>
    <w:rsid w:val="67C76405"/>
    <w:rsid w:val="67C779FD"/>
    <w:rsid w:val="67C8536F"/>
    <w:rsid w:val="67CB3049"/>
    <w:rsid w:val="67D068B1"/>
    <w:rsid w:val="67D34D9A"/>
    <w:rsid w:val="67DF1D99"/>
    <w:rsid w:val="67EC2FBF"/>
    <w:rsid w:val="67ED67E9"/>
    <w:rsid w:val="67F24A7A"/>
    <w:rsid w:val="67F305C6"/>
    <w:rsid w:val="67FC1454"/>
    <w:rsid w:val="680227E3"/>
    <w:rsid w:val="6805276A"/>
    <w:rsid w:val="6817751F"/>
    <w:rsid w:val="6821710D"/>
    <w:rsid w:val="68235118"/>
    <w:rsid w:val="68242759"/>
    <w:rsid w:val="68282249"/>
    <w:rsid w:val="682D3D04"/>
    <w:rsid w:val="682E35D8"/>
    <w:rsid w:val="68350DE2"/>
    <w:rsid w:val="68386205"/>
    <w:rsid w:val="68447125"/>
    <w:rsid w:val="68464DC5"/>
    <w:rsid w:val="6848469A"/>
    <w:rsid w:val="684E42E7"/>
    <w:rsid w:val="684F528C"/>
    <w:rsid w:val="68583D7E"/>
    <w:rsid w:val="685C4125"/>
    <w:rsid w:val="685D0811"/>
    <w:rsid w:val="685E210F"/>
    <w:rsid w:val="686575F7"/>
    <w:rsid w:val="68725BBA"/>
    <w:rsid w:val="687A05CB"/>
    <w:rsid w:val="68914293"/>
    <w:rsid w:val="68996CA3"/>
    <w:rsid w:val="68AB3806"/>
    <w:rsid w:val="68BA4E6C"/>
    <w:rsid w:val="68C06926"/>
    <w:rsid w:val="68C53A52"/>
    <w:rsid w:val="68C83A2C"/>
    <w:rsid w:val="68CF0917"/>
    <w:rsid w:val="68F15551"/>
    <w:rsid w:val="68F44821"/>
    <w:rsid w:val="68F640F6"/>
    <w:rsid w:val="69074555"/>
    <w:rsid w:val="692A3D9F"/>
    <w:rsid w:val="692D388F"/>
    <w:rsid w:val="693469CC"/>
    <w:rsid w:val="69355085"/>
    <w:rsid w:val="693E4CB0"/>
    <w:rsid w:val="694330B3"/>
    <w:rsid w:val="69450BD9"/>
    <w:rsid w:val="6951757E"/>
    <w:rsid w:val="695452C0"/>
    <w:rsid w:val="69584DB0"/>
    <w:rsid w:val="696A6892"/>
    <w:rsid w:val="696C43B8"/>
    <w:rsid w:val="696C50E6"/>
    <w:rsid w:val="6975373F"/>
    <w:rsid w:val="69787200"/>
    <w:rsid w:val="697D5E96"/>
    <w:rsid w:val="69807E63"/>
    <w:rsid w:val="69855479"/>
    <w:rsid w:val="699D0A15"/>
    <w:rsid w:val="69B36F87"/>
    <w:rsid w:val="69CA7330"/>
    <w:rsid w:val="69EB79D2"/>
    <w:rsid w:val="69EB7C27"/>
    <w:rsid w:val="69F12B0F"/>
    <w:rsid w:val="69F858D1"/>
    <w:rsid w:val="69FD04DF"/>
    <w:rsid w:val="6A007032"/>
    <w:rsid w:val="6A050368"/>
    <w:rsid w:val="6A110DEB"/>
    <w:rsid w:val="6A1567FD"/>
    <w:rsid w:val="6A1A5462"/>
    <w:rsid w:val="6A1C4030"/>
    <w:rsid w:val="6A2133F4"/>
    <w:rsid w:val="6A2B7DCF"/>
    <w:rsid w:val="6A2E78BF"/>
    <w:rsid w:val="6A354350"/>
    <w:rsid w:val="6A42336B"/>
    <w:rsid w:val="6A445335"/>
    <w:rsid w:val="6A48618B"/>
    <w:rsid w:val="6A527A52"/>
    <w:rsid w:val="6A535578"/>
    <w:rsid w:val="6A5665CF"/>
    <w:rsid w:val="6A667059"/>
    <w:rsid w:val="6A6E23B2"/>
    <w:rsid w:val="6A7C4ACE"/>
    <w:rsid w:val="6A8D6CDC"/>
    <w:rsid w:val="6A9621D1"/>
    <w:rsid w:val="6A984C41"/>
    <w:rsid w:val="6A995BD5"/>
    <w:rsid w:val="6A9C6F1F"/>
    <w:rsid w:val="6AA87672"/>
    <w:rsid w:val="6AAB53B4"/>
    <w:rsid w:val="6ABE50E7"/>
    <w:rsid w:val="6AC56475"/>
    <w:rsid w:val="6ADC0206"/>
    <w:rsid w:val="6AE82164"/>
    <w:rsid w:val="6AE83F12"/>
    <w:rsid w:val="6AE9002E"/>
    <w:rsid w:val="6AEB243A"/>
    <w:rsid w:val="6AEF6271"/>
    <w:rsid w:val="6AF403FB"/>
    <w:rsid w:val="6AF44665"/>
    <w:rsid w:val="6B036B66"/>
    <w:rsid w:val="6B0625EA"/>
    <w:rsid w:val="6B105DAF"/>
    <w:rsid w:val="6B106FC5"/>
    <w:rsid w:val="6B142F59"/>
    <w:rsid w:val="6B15282D"/>
    <w:rsid w:val="6B1E30A7"/>
    <w:rsid w:val="6B20256E"/>
    <w:rsid w:val="6B2111D2"/>
    <w:rsid w:val="6B225676"/>
    <w:rsid w:val="6B256F14"/>
    <w:rsid w:val="6B376C47"/>
    <w:rsid w:val="6B397FE0"/>
    <w:rsid w:val="6B3E7FD6"/>
    <w:rsid w:val="6B43383E"/>
    <w:rsid w:val="6B5670CE"/>
    <w:rsid w:val="6B5B46E4"/>
    <w:rsid w:val="6B653B10"/>
    <w:rsid w:val="6B680C1B"/>
    <w:rsid w:val="6B757415"/>
    <w:rsid w:val="6B795B49"/>
    <w:rsid w:val="6B836384"/>
    <w:rsid w:val="6B87372B"/>
    <w:rsid w:val="6B8A4FC9"/>
    <w:rsid w:val="6B8C6F93"/>
    <w:rsid w:val="6B8D008F"/>
    <w:rsid w:val="6B910106"/>
    <w:rsid w:val="6B9320D0"/>
    <w:rsid w:val="6B99520C"/>
    <w:rsid w:val="6BA51E03"/>
    <w:rsid w:val="6BA53BB1"/>
    <w:rsid w:val="6BAD2A66"/>
    <w:rsid w:val="6BAE515B"/>
    <w:rsid w:val="6BBE74BC"/>
    <w:rsid w:val="6BD66460"/>
    <w:rsid w:val="6BD91777"/>
    <w:rsid w:val="6BDD77EF"/>
    <w:rsid w:val="6BE24E05"/>
    <w:rsid w:val="6BEE55AA"/>
    <w:rsid w:val="6BFA662C"/>
    <w:rsid w:val="6BFB5EC7"/>
    <w:rsid w:val="6C0A7EB8"/>
    <w:rsid w:val="6C117498"/>
    <w:rsid w:val="6C150D37"/>
    <w:rsid w:val="6C186A79"/>
    <w:rsid w:val="6C2B2308"/>
    <w:rsid w:val="6C2C6080"/>
    <w:rsid w:val="6C2C7587"/>
    <w:rsid w:val="6C4433CA"/>
    <w:rsid w:val="6C494DEC"/>
    <w:rsid w:val="6C5C6966"/>
    <w:rsid w:val="6C621AA2"/>
    <w:rsid w:val="6C7041BF"/>
    <w:rsid w:val="6C721D8C"/>
    <w:rsid w:val="6C951E77"/>
    <w:rsid w:val="6CA976D1"/>
    <w:rsid w:val="6CAB51F7"/>
    <w:rsid w:val="6CB442E8"/>
    <w:rsid w:val="6CB611D0"/>
    <w:rsid w:val="6CB84909"/>
    <w:rsid w:val="6CB93DB8"/>
    <w:rsid w:val="6CBA072E"/>
    <w:rsid w:val="6CBC5C2A"/>
    <w:rsid w:val="6CDA3D2E"/>
    <w:rsid w:val="6CDA5BDB"/>
    <w:rsid w:val="6CDE55CC"/>
    <w:rsid w:val="6CE30E35"/>
    <w:rsid w:val="6CFB0696"/>
    <w:rsid w:val="6D003795"/>
    <w:rsid w:val="6D0F39D8"/>
    <w:rsid w:val="6D162FB8"/>
    <w:rsid w:val="6D2B6338"/>
    <w:rsid w:val="6D2F5E28"/>
    <w:rsid w:val="6D413DAD"/>
    <w:rsid w:val="6D45177D"/>
    <w:rsid w:val="6D463172"/>
    <w:rsid w:val="6D6E25CA"/>
    <w:rsid w:val="6D725D15"/>
    <w:rsid w:val="6D8048D6"/>
    <w:rsid w:val="6D8F68C7"/>
    <w:rsid w:val="6D934609"/>
    <w:rsid w:val="6D943EDD"/>
    <w:rsid w:val="6D9B526C"/>
    <w:rsid w:val="6DB225B5"/>
    <w:rsid w:val="6DB53A23"/>
    <w:rsid w:val="6DB602F7"/>
    <w:rsid w:val="6DB97DE8"/>
    <w:rsid w:val="6DC9002B"/>
    <w:rsid w:val="6DD16EDF"/>
    <w:rsid w:val="6DE74955"/>
    <w:rsid w:val="6DED6034"/>
    <w:rsid w:val="6DF1132F"/>
    <w:rsid w:val="6DF350A8"/>
    <w:rsid w:val="6DF94A8D"/>
    <w:rsid w:val="6E0871D5"/>
    <w:rsid w:val="6E0C43BB"/>
    <w:rsid w:val="6E1D3ED3"/>
    <w:rsid w:val="6E2434B3"/>
    <w:rsid w:val="6E2A65EF"/>
    <w:rsid w:val="6E32154E"/>
    <w:rsid w:val="6E3560A0"/>
    <w:rsid w:val="6E4476B1"/>
    <w:rsid w:val="6E507119"/>
    <w:rsid w:val="6E661D1D"/>
    <w:rsid w:val="6E6E2980"/>
    <w:rsid w:val="6E712470"/>
    <w:rsid w:val="6E7361C9"/>
    <w:rsid w:val="6E7852D3"/>
    <w:rsid w:val="6E7A30D3"/>
    <w:rsid w:val="6E895A0C"/>
    <w:rsid w:val="6E9028F6"/>
    <w:rsid w:val="6E9248C1"/>
    <w:rsid w:val="6E9350A5"/>
    <w:rsid w:val="6EA4063A"/>
    <w:rsid w:val="6EA63EC8"/>
    <w:rsid w:val="6EAD4B62"/>
    <w:rsid w:val="6EB011EB"/>
    <w:rsid w:val="6EBC7A5C"/>
    <w:rsid w:val="6EC24A7A"/>
    <w:rsid w:val="6ED50C51"/>
    <w:rsid w:val="6EDF562C"/>
    <w:rsid w:val="6EE45BC0"/>
    <w:rsid w:val="6EFF1BF2"/>
    <w:rsid w:val="6F022D8B"/>
    <w:rsid w:val="6F084B83"/>
    <w:rsid w:val="6F1572A0"/>
    <w:rsid w:val="6F160004"/>
    <w:rsid w:val="6F174DC6"/>
    <w:rsid w:val="6F1C418A"/>
    <w:rsid w:val="6F1F58D0"/>
    <w:rsid w:val="6F211F66"/>
    <w:rsid w:val="6F215C44"/>
    <w:rsid w:val="6F282B2F"/>
    <w:rsid w:val="6F3536AE"/>
    <w:rsid w:val="6F3F2FDE"/>
    <w:rsid w:val="6F4D4C8B"/>
    <w:rsid w:val="6F571666"/>
    <w:rsid w:val="6F6C3363"/>
    <w:rsid w:val="6F6D3BF0"/>
    <w:rsid w:val="6F6D70DC"/>
    <w:rsid w:val="6F775864"/>
    <w:rsid w:val="6F80296B"/>
    <w:rsid w:val="6F8043A9"/>
    <w:rsid w:val="6F834209"/>
    <w:rsid w:val="6F880E49"/>
    <w:rsid w:val="6F8F7052"/>
    <w:rsid w:val="6F946416"/>
    <w:rsid w:val="6F9957DB"/>
    <w:rsid w:val="6F9F475E"/>
    <w:rsid w:val="6FA04DBB"/>
    <w:rsid w:val="6FA41F12"/>
    <w:rsid w:val="6FA523D2"/>
    <w:rsid w:val="6FBA7480"/>
    <w:rsid w:val="6FC62348"/>
    <w:rsid w:val="6FCF744E"/>
    <w:rsid w:val="6FD20CED"/>
    <w:rsid w:val="6FD26F3F"/>
    <w:rsid w:val="6FF47052"/>
    <w:rsid w:val="70013F75"/>
    <w:rsid w:val="70017D41"/>
    <w:rsid w:val="70082960"/>
    <w:rsid w:val="70231548"/>
    <w:rsid w:val="7030295B"/>
    <w:rsid w:val="703379DD"/>
    <w:rsid w:val="70352502"/>
    <w:rsid w:val="703674CE"/>
    <w:rsid w:val="70497201"/>
    <w:rsid w:val="70523BBB"/>
    <w:rsid w:val="705F6A24"/>
    <w:rsid w:val="707149AA"/>
    <w:rsid w:val="70892DEC"/>
    <w:rsid w:val="70934920"/>
    <w:rsid w:val="70AB7EBB"/>
    <w:rsid w:val="70B2124A"/>
    <w:rsid w:val="70BA7B5D"/>
    <w:rsid w:val="70C5563E"/>
    <w:rsid w:val="70C91477"/>
    <w:rsid w:val="70CA0E0F"/>
    <w:rsid w:val="70CB0BAC"/>
    <w:rsid w:val="70D016D0"/>
    <w:rsid w:val="70E51EE8"/>
    <w:rsid w:val="70F239A8"/>
    <w:rsid w:val="70F25962"/>
    <w:rsid w:val="70FF1FB5"/>
    <w:rsid w:val="712D44A2"/>
    <w:rsid w:val="713752AB"/>
    <w:rsid w:val="71555EA6"/>
    <w:rsid w:val="7157594D"/>
    <w:rsid w:val="71687B5B"/>
    <w:rsid w:val="716F0878"/>
    <w:rsid w:val="716F713B"/>
    <w:rsid w:val="71844269"/>
    <w:rsid w:val="71997D14"/>
    <w:rsid w:val="71A0025A"/>
    <w:rsid w:val="71AD1A11"/>
    <w:rsid w:val="71BB5107"/>
    <w:rsid w:val="71BE59CD"/>
    <w:rsid w:val="71C31235"/>
    <w:rsid w:val="71C7236C"/>
    <w:rsid w:val="71CD20B4"/>
    <w:rsid w:val="71CD23D7"/>
    <w:rsid w:val="71D13952"/>
    <w:rsid w:val="71D21EFE"/>
    <w:rsid w:val="71DD37EB"/>
    <w:rsid w:val="71E42F57"/>
    <w:rsid w:val="71FB09CF"/>
    <w:rsid w:val="72022B21"/>
    <w:rsid w:val="72035AD5"/>
    <w:rsid w:val="72071122"/>
    <w:rsid w:val="722A4D82"/>
    <w:rsid w:val="722F2FF3"/>
    <w:rsid w:val="722F68CA"/>
    <w:rsid w:val="7237112E"/>
    <w:rsid w:val="7238752D"/>
    <w:rsid w:val="724063E2"/>
    <w:rsid w:val="7242215A"/>
    <w:rsid w:val="724539F8"/>
    <w:rsid w:val="72457E9C"/>
    <w:rsid w:val="725B321B"/>
    <w:rsid w:val="725D1936"/>
    <w:rsid w:val="726A7902"/>
    <w:rsid w:val="72752C13"/>
    <w:rsid w:val="72771811"/>
    <w:rsid w:val="727D297F"/>
    <w:rsid w:val="727F3BD8"/>
    <w:rsid w:val="729C5A75"/>
    <w:rsid w:val="72A66B8C"/>
    <w:rsid w:val="72AF5315"/>
    <w:rsid w:val="72B8241C"/>
    <w:rsid w:val="72BB015E"/>
    <w:rsid w:val="72C25048"/>
    <w:rsid w:val="72C47013"/>
    <w:rsid w:val="72D1172F"/>
    <w:rsid w:val="72D134DE"/>
    <w:rsid w:val="72D37256"/>
    <w:rsid w:val="72D66D46"/>
    <w:rsid w:val="72E2393D"/>
    <w:rsid w:val="72E41463"/>
    <w:rsid w:val="72E43211"/>
    <w:rsid w:val="72E454F8"/>
    <w:rsid w:val="72E97C2E"/>
    <w:rsid w:val="72EB459F"/>
    <w:rsid w:val="72F86CBC"/>
    <w:rsid w:val="73126984"/>
    <w:rsid w:val="731B4768"/>
    <w:rsid w:val="731F7774"/>
    <w:rsid w:val="73272F3B"/>
    <w:rsid w:val="732B2AA0"/>
    <w:rsid w:val="732C6966"/>
    <w:rsid w:val="733C4DFB"/>
    <w:rsid w:val="734E72BE"/>
    <w:rsid w:val="73500E51"/>
    <w:rsid w:val="73566680"/>
    <w:rsid w:val="73567EF4"/>
    <w:rsid w:val="735811E0"/>
    <w:rsid w:val="73682094"/>
    <w:rsid w:val="737157AB"/>
    <w:rsid w:val="737C169B"/>
    <w:rsid w:val="73AB309B"/>
    <w:rsid w:val="73AF76A0"/>
    <w:rsid w:val="73B13A3B"/>
    <w:rsid w:val="73B52DFF"/>
    <w:rsid w:val="73B646AF"/>
    <w:rsid w:val="73B74CDF"/>
    <w:rsid w:val="73BE4241"/>
    <w:rsid w:val="73C372CA"/>
    <w:rsid w:val="73D26D3F"/>
    <w:rsid w:val="73D2750D"/>
    <w:rsid w:val="73E65A38"/>
    <w:rsid w:val="73EA2AA9"/>
    <w:rsid w:val="73EB05CF"/>
    <w:rsid w:val="73EB2D63"/>
    <w:rsid w:val="73EB6821"/>
    <w:rsid w:val="73F30AFC"/>
    <w:rsid w:val="73F43927"/>
    <w:rsid w:val="73F76F74"/>
    <w:rsid w:val="7416389E"/>
    <w:rsid w:val="741B2C62"/>
    <w:rsid w:val="74246B19"/>
    <w:rsid w:val="74251D33"/>
    <w:rsid w:val="7428537F"/>
    <w:rsid w:val="742C1313"/>
    <w:rsid w:val="743046BC"/>
    <w:rsid w:val="743326A2"/>
    <w:rsid w:val="74373B3C"/>
    <w:rsid w:val="744D0026"/>
    <w:rsid w:val="745A5E80"/>
    <w:rsid w:val="745F4B0A"/>
    <w:rsid w:val="74602D6B"/>
    <w:rsid w:val="74624D35"/>
    <w:rsid w:val="746A5258"/>
    <w:rsid w:val="74784559"/>
    <w:rsid w:val="7480340D"/>
    <w:rsid w:val="748051BB"/>
    <w:rsid w:val="749D5D6D"/>
    <w:rsid w:val="74A17078"/>
    <w:rsid w:val="74AB5161"/>
    <w:rsid w:val="74AE5ED3"/>
    <w:rsid w:val="74B51309"/>
    <w:rsid w:val="74DF6386"/>
    <w:rsid w:val="74F75457"/>
    <w:rsid w:val="750000AA"/>
    <w:rsid w:val="75056887"/>
    <w:rsid w:val="750C6A4F"/>
    <w:rsid w:val="75127722"/>
    <w:rsid w:val="75324707"/>
    <w:rsid w:val="754D1541"/>
    <w:rsid w:val="754F1272"/>
    <w:rsid w:val="755C21BD"/>
    <w:rsid w:val="75653831"/>
    <w:rsid w:val="75693EA1"/>
    <w:rsid w:val="756D3991"/>
    <w:rsid w:val="75867A54"/>
    <w:rsid w:val="758D244C"/>
    <w:rsid w:val="758E3908"/>
    <w:rsid w:val="75A32C1A"/>
    <w:rsid w:val="75B415C0"/>
    <w:rsid w:val="75E023B5"/>
    <w:rsid w:val="75E4177A"/>
    <w:rsid w:val="75E43528"/>
    <w:rsid w:val="75E8126A"/>
    <w:rsid w:val="75ED09F2"/>
    <w:rsid w:val="75F55735"/>
    <w:rsid w:val="75FA2D4B"/>
    <w:rsid w:val="760F3FF7"/>
    <w:rsid w:val="76106B47"/>
    <w:rsid w:val="761738FD"/>
    <w:rsid w:val="761E2EDE"/>
    <w:rsid w:val="7621652A"/>
    <w:rsid w:val="762322A2"/>
    <w:rsid w:val="762A3631"/>
    <w:rsid w:val="763C15B6"/>
    <w:rsid w:val="764364A0"/>
    <w:rsid w:val="76487F6B"/>
    <w:rsid w:val="765415AD"/>
    <w:rsid w:val="765D3A06"/>
    <w:rsid w:val="76666F7B"/>
    <w:rsid w:val="766C59F7"/>
    <w:rsid w:val="766F3739"/>
    <w:rsid w:val="7671300D"/>
    <w:rsid w:val="76790114"/>
    <w:rsid w:val="76872831"/>
    <w:rsid w:val="7697678C"/>
    <w:rsid w:val="76992564"/>
    <w:rsid w:val="76A41635"/>
    <w:rsid w:val="76A67BA0"/>
    <w:rsid w:val="76A86244"/>
    <w:rsid w:val="76AB1662"/>
    <w:rsid w:val="76AE4262"/>
    <w:rsid w:val="76B124C0"/>
    <w:rsid w:val="76B5566B"/>
    <w:rsid w:val="76B61368"/>
    <w:rsid w:val="76B94D93"/>
    <w:rsid w:val="76C03F95"/>
    <w:rsid w:val="76D8308D"/>
    <w:rsid w:val="76DB2B7D"/>
    <w:rsid w:val="76E2215D"/>
    <w:rsid w:val="76E8066B"/>
    <w:rsid w:val="76F679B7"/>
    <w:rsid w:val="76FF4ABD"/>
    <w:rsid w:val="771332F3"/>
    <w:rsid w:val="771B11CB"/>
    <w:rsid w:val="772276A5"/>
    <w:rsid w:val="77381D7D"/>
    <w:rsid w:val="77493F8A"/>
    <w:rsid w:val="77521CC0"/>
    <w:rsid w:val="77585F7B"/>
    <w:rsid w:val="775A1CF3"/>
    <w:rsid w:val="77664B3C"/>
    <w:rsid w:val="77764653"/>
    <w:rsid w:val="77867180"/>
    <w:rsid w:val="778C40A4"/>
    <w:rsid w:val="7796483A"/>
    <w:rsid w:val="779F1DFC"/>
    <w:rsid w:val="77A6318B"/>
    <w:rsid w:val="77AC7A3A"/>
    <w:rsid w:val="77B022BA"/>
    <w:rsid w:val="77B37656"/>
    <w:rsid w:val="77B44D95"/>
    <w:rsid w:val="77B90332"/>
    <w:rsid w:val="77CC23A1"/>
    <w:rsid w:val="77CF471C"/>
    <w:rsid w:val="77DB1D39"/>
    <w:rsid w:val="77DC4DFE"/>
    <w:rsid w:val="77DD7568"/>
    <w:rsid w:val="77E37F3B"/>
    <w:rsid w:val="77E65C7D"/>
    <w:rsid w:val="77E67A2B"/>
    <w:rsid w:val="780103C1"/>
    <w:rsid w:val="78035492"/>
    <w:rsid w:val="78197582"/>
    <w:rsid w:val="7826607A"/>
    <w:rsid w:val="783469E8"/>
    <w:rsid w:val="78384EE2"/>
    <w:rsid w:val="783E1615"/>
    <w:rsid w:val="78454752"/>
    <w:rsid w:val="78462278"/>
    <w:rsid w:val="78463BAB"/>
    <w:rsid w:val="78540E39"/>
    <w:rsid w:val="78544995"/>
    <w:rsid w:val="786A240A"/>
    <w:rsid w:val="787E5EB6"/>
    <w:rsid w:val="788C20DB"/>
    <w:rsid w:val="78970267"/>
    <w:rsid w:val="7899684C"/>
    <w:rsid w:val="789D458E"/>
    <w:rsid w:val="78A84CE1"/>
    <w:rsid w:val="78B11DE7"/>
    <w:rsid w:val="78B2790D"/>
    <w:rsid w:val="78BD078C"/>
    <w:rsid w:val="78BE2756"/>
    <w:rsid w:val="78CE2BAD"/>
    <w:rsid w:val="78D95842"/>
    <w:rsid w:val="78DB2B5D"/>
    <w:rsid w:val="78E13461"/>
    <w:rsid w:val="78E71CAD"/>
    <w:rsid w:val="78E86F8B"/>
    <w:rsid w:val="78EF290F"/>
    <w:rsid w:val="78F35A28"/>
    <w:rsid w:val="78FB3062"/>
    <w:rsid w:val="7908577F"/>
    <w:rsid w:val="79132AA2"/>
    <w:rsid w:val="791400DD"/>
    <w:rsid w:val="79202AC9"/>
    <w:rsid w:val="79273E57"/>
    <w:rsid w:val="792B7DEB"/>
    <w:rsid w:val="792E168A"/>
    <w:rsid w:val="79382508"/>
    <w:rsid w:val="794013BD"/>
    <w:rsid w:val="79420C91"/>
    <w:rsid w:val="794964C4"/>
    <w:rsid w:val="795B1D53"/>
    <w:rsid w:val="795D1F6F"/>
    <w:rsid w:val="79627585"/>
    <w:rsid w:val="796B3113"/>
    <w:rsid w:val="79711576"/>
    <w:rsid w:val="797A667D"/>
    <w:rsid w:val="799139C7"/>
    <w:rsid w:val="79A436FA"/>
    <w:rsid w:val="79B40B6E"/>
    <w:rsid w:val="79C2218B"/>
    <w:rsid w:val="79D02741"/>
    <w:rsid w:val="79DE4E5E"/>
    <w:rsid w:val="79DF44CC"/>
    <w:rsid w:val="79F134EC"/>
    <w:rsid w:val="79F75F20"/>
    <w:rsid w:val="79F93A46"/>
    <w:rsid w:val="79FA5A10"/>
    <w:rsid w:val="79FC52E4"/>
    <w:rsid w:val="7A0D6E0C"/>
    <w:rsid w:val="7A2E1215"/>
    <w:rsid w:val="7A304DC8"/>
    <w:rsid w:val="7A3A5E0C"/>
    <w:rsid w:val="7A3C3932"/>
    <w:rsid w:val="7A3D7229"/>
    <w:rsid w:val="7A410F49"/>
    <w:rsid w:val="7A4A24F3"/>
    <w:rsid w:val="7A5461A0"/>
    <w:rsid w:val="7A5C2227"/>
    <w:rsid w:val="7A5E7D4D"/>
    <w:rsid w:val="7A684727"/>
    <w:rsid w:val="7A6A0DAE"/>
    <w:rsid w:val="7A730698"/>
    <w:rsid w:val="7A792DD8"/>
    <w:rsid w:val="7A7E3F4B"/>
    <w:rsid w:val="7A825EAB"/>
    <w:rsid w:val="7A9A0923"/>
    <w:rsid w:val="7AA66233"/>
    <w:rsid w:val="7AB132A5"/>
    <w:rsid w:val="7AB23BF5"/>
    <w:rsid w:val="7AB96D22"/>
    <w:rsid w:val="7ABA4060"/>
    <w:rsid w:val="7AC8166A"/>
    <w:rsid w:val="7AD24297"/>
    <w:rsid w:val="7AD50F5F"/>
    <w:rsid w:val="7AD7365B"/>
    <w:rsid w:val="7AE13CEE"/>
    <w:rsid w:val="7AE2097E"/>
    <w:rsid w:val="7AEC7106"/>
    <w:rsid w:val="7AF83CFD"/>
    <w:rsid w:val="7AFE508C"/>
    <w:rsid w:val="7B0E0244"/>
    <w:rsid w:val="7B1D19B6"/>
    <w:rsid w:val="7B1D23F4"/>
    <w:rsid w:val="7B3574DE"/>
    <w:rsid w:val="7B3843A4"/>
    <w:rsid w:val="7B3867F0"/>
    <w:rsid w:val="7B3E36DA"/>
    <w:rsid w:val="7B3F5A06"/>
    <w:rsid w:val="7B3F64A4"/>
    <w:rsid w:val="7B424F78"/>
    <w:rsid w:val="7B4A02D1"/>
    <w:rsid w:val="7B4C1878"/>
    <w:rsid w:val="7B4D34B6"/>
    <w:rsid w:val="7B600997"/>
    <w:rsid w:val="7B6D7001"/>
    <w:rsid w:val="7B7D305B"/>
    <w:rsid w:val="7B7D4202"/>
    <w:rsid w:val="7B875081"/>
    <w:rsid w:val="7B880DAA"/>
    <w:rsid w:val="7B98728E"/>
    <w:rsid w:val="7BA67BFD"/>
    <w:rsid w:val="7BB26253"/>
    <w:rsid w:val="7BB3276D"/>
    <w:rsid w:val="7BB37C24"/>
    <w:rsid w:val="7BB51BEE"/>
    <w:rsid w:val="7BB72A52"/>
    <w:rsid w:val="7BBF0CBF"/>
    <w:rsid w:val="7BC13CD3"/>
    <w:rsid w:val="7BC6204D"/>
    <w:rsid w:val="7BC854E8"/>
    <w:rsid w:val="7BD44F27"/>
    <w:rsid w:val="7BF00E78"/>
    <w:rsid w:val="7BF65027"/>
    <w:rsid w:val="7BF70459"/>
    <w:rsid w:val="7BF96578"/>
    <w:rsid w:val="7C0430C9"/>
    <w:rsid w:val="7C13768B"/>
    <w:rsid w:val="7C142DB9"/>
    <w:rsid w:val="7C1903CF"/>
    <w:rsid w:val="7C32323F"/>
    <w:rsid w:val="7C3D3F15"/>
    <w:rsid w:val="7C3F595C"/>
    <w:rsid w:val="7C52568F"/>
    <w:rsid w:val="7C593C72"/>
    <w:rsid w:val="7C5A5B11"/>
    <w:rsid w:val="7C6D7441"/>
    <w:rsid w:val="7C88395E"/>
    <w:rsid w:val="7C920181"/>
    <w:rsid w:val="7C977546"/>
    <w:rsid w:val="7CB339EE"/>
    <w:rsid w:val="7CC052DF"/>
    <w:rsid w:val="7CC555EB"/>
    <w:rsid w:val="7CCE5617"/>
    <w:rsid w:val="7CD14056"/>
    <w:rsid w:val="7CD45BDF"/>
    <w:rsid w:val="7CD460A4"/>
    <w:rsid w:val="7CD92EB0"/>
    <w:rsid w:val="7CDC13FD"/>
    <w:rsid w:val="7CEA3B1A"/>
    <w:rsid w:val="7CED10FA"/>
    <w:rsid w:val="7CF57EA9"/>
    <w:rsid w:val="7CF60710"/>
    <w:rsid w:val="7CFB7AD5"/>
    <w:rsid w:val="7D146DE8"/>
    <w:rsid w:val="7D171FDD"/>
    <w:rsid w:val="7D2708CA"/>
    <w:rsid w:val="7D2C004B"/>
    <w:rsid w:val="7D2C6836"/>
    <w:rsid w:val="7D36459B"/>
    <w:rsid w:val="7D4D5E56"/>
    <w:rsid w:val="7D677692"/>
    <w:rsid w:val="7D776D01"/>
    <w:rsid w:val="7D7F0706"/>
    <w:rsid w:val="7D8201F6"/>
    <w:rsid w:val="7D845D1C"/>
    <w:rsid w:val="7D862400"/>
    <w:rsid w:val="7D8A0E59"/>
    <w:rsid w:val="7D957F29"/>
    <w:rsid w:val="7D961127"/>
    <w:rsid w:val="7D972100"/>
    <w:rsid w:val="7D9B45F2"/>
    <w:rsid w:val="7DA4016C"/>
    <w:rsid w:val="7DAE592D"/>
    <w:rsid w:val="7DD30A52"/>
    <w:rsid w:val="7DE97B22"/>
    <w:rsid w:val="7DF34C50"/>
    <w:rsid w:val="7DFA7D8C"/>
    <w:rsid w:val="7E097FCF"/>
    <w:rsid w:val="7E1C5F55"/>
    <w:rsid w:val="7E25539B"/>
    <w:rsid w:val="7E2E6C86"/>
    <w:rsid w:val="7E3239CA"/>
    <w:rsid w:val="7E394D59"/>
    <w:rsid w:val="7E3A287F"/>
    <w:rsid w:val="7E4D25B2"/>
    <w:rsid w:val="7E4D4360"/>
    <w:rsid w:val="7E4E0695"/>
    <w:rsid w:val="7E504F2A"/>
    <w:rsid w:val="7E5971A9"/>
    <w:rsid w:val="7E5F5E41"/>
    <w:rsid w:val="7E690FD7"/>
    <w:rsid w:val="7E71044C"/>
    <w:rsid w:val="7E766178"/>
    <w:rsid w:val="7E851D4C"/>
    <w:rsid w:val="7E896843"/>
    <w:rsid w:val="7E953F59"/>
    <w:rsid w:val="7E97382D"/>
    <w:rsid w:val="7EA128FE"/>
    <w:rsid w:val="7EA61CC2"/>
    <w:rsid w:val="7EB50157"/>
    <w:rsid w:val="7EB51F05"/>
    <w:rsid w:val="7EBE3372"/>
    <w:rsid w:val="7EC14D4E"/>
    <w:rsid w:val="7EC35F7C"/>
    <w:rsid w:val="7EC87E8B"/>
    <w:rsid w:val="7ED33218"/>
    <w:rsid w:val="7ED357CA"/>
    <w:rsid w:val="7EDC1E5D"/>
    <w:rsid w:val="7EE23F49"/>
    <w:rsid w:val="7EE822DB"/>
    <w:rsid w:val="7EFD6F05"/>
    <w:rsid w:val="7EFE1AFE"/>
    <w:rsid w:val="7F005876"/>
    <w:rsid w:val="7F023BA2"/>
    <w:rsid w:val="7F063A86"/>
    <w:rsid w:val="7F095499"/>
    <w:rsid w:val="7F233313"/>
    <w:rsid w:val="7F2F3A66"/>
    <w:rsid w:val="7F407C3B"/>
    <w:rsid w:val="7F4360C4"/>
    <w:rsid w:val="7F484B27"/>
    <w:rsid w:val="7F565D15"/>
    <w:rsid w:val="7F567244"/>
    <w:rsid w:val="7F5B0E78"/>
    <w:rsid w:val="7F6000C3"/>
    <w:rsid w:val="7F631961"/>
    <w:rsid w:val="7F842003"/>
    <w:rsid w:val="7F857B2A"/>
    <w:rsid w:val="7F8C2C66"/>
    <w:rsid w:val="7F8C6DCE"/>
    <w:rsid w:val="7F9D04D9"/>
    <w:rsid w:val="7FA13EF4"/>
    <w:rsid w:val="7FA97CBC"/>
    <w:rsid w:val="7FAD7F17"/>
    <w:rsid w:val="7FB66C38"/>
    <w:rsid w:val="7FBB179D"/>
    <w:rsid w:val="7FC93EBA"/>
    <w:rsid w:val="7FE21CB5"/>
    <w:rsid w:val="7FE40066"/>
    <w:rsid w:val="7FE42AA2"/>
    <w:rsid w:val="7FF01447"/>
    <w:rsid w:val="7FF56865"/>
    <w:rsid w:val="7FF5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nhideWhenUsed="0" w:uiPriority="1"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80" w:lineRule="exact"/>
      <w:textAlignment w:val="baseline"/>
    </w:pPr>
    <w:rPr>
      <w:rFonts w:ascii="Times New Roman" w:hAnsi="Times New Roman" w:eastAsia="宋体" w:cs="Times New Roman"/>
      <w:kern w:val="2"/>
      <w:sz w:val="21"/>
      <w:szCs w:val="24"/>
      <w:lang w:val="en-US" w:eastAsia="zh-CN" w:bidi="ar-SA"/>
    </w:rPr>
  </w:style>
  <w:style w:type="paragraph" w:styleId="2">
    <w:name w:val="heading 1"/>
    <w:basedOn w:val="1"/>
    <w:next w:val="1"/>
    <w:link w:val="40"/>
    <w:qFormat/>
    <w:uiPriority w:val="0"/>
    <w:pPr>
      <w:spacing w:before="100" w:beforeAutospacing="1" w:after="100" w:afterAutospacing="1"/>
      <w:textAlignment w:val="auto"/>
      <w:outlineLvl w:val="0"/>
    </w:pPr>
    <w:rPr>
      <w:rFonts w:ascii="宋体" w:hAnsi="宋体" w:cs="宋体"/>
      <w:b/>
      <w:bCs/>
      <w:kern w:val="36"/>
      <w:sz w:val="48"/>
      <w:szCs w:val="48"/>
    </w:rPr>
  </w:style>
  <w:style w:type="paragraph" w:styleId="3">
    <w:name w:val="heading 2"/>
    <w:basedOn w:val="1"/>
    <w:next w:val="1"/>
    <w:unhideWhenUsed/>
    <w:qFormat/>
    <w:uiPriority w:val="0"/>
    <w:pPr>
      <w:spacing w:before="100" w:beforeAutospacing="1" w:after="100" w:afterAutospacing="1"/>
      <w:outlineLvl w:val="1"/>
    </w:pPr>
    <w:rPr>
      <w:rFonts w:hint="eastAsia" w:ascii="宋体" w:hAnsi="宋体"/>
      <w:b/>
      <w:kern w:val="0"/>
      <w:sz w:val="36"/>
      <w:szCs w:val="36"/>
    </w:rPr>
  </w:style>
  <w:style w:type="paragraph" w:styleId="4">
    <w:name w:val="heading 3"/>
    <w:basedOn w:val="1"/>
    <w:next w:val="1"/>
    <w:link w:val="51"/>
    <w:autoRedefine/>
    <w:unhideWhenUsed/>
    <w:qFormat/>
    <w:uiPriority w:val="0"/>
    <w:pPr>
      <w:spacing w:beforeAutospacing="1" w:afterAutospacing="1"/>
      <w:outlineLvl w:val="2"/>
    </w:pPr>
    <w:rPr>
      <w:rFonts w:hint="eastAsia" w:ascii="宋体" w:hAnsi="宋体"/>
      <w:b/>
      <w:kern w:val="0"/>
      <w:sz w:val="27"/>
      <w:szCs w:val="27"/>
    </w:rPr>
  </w:style>
  <w:style w:type="paragraph" w:styleId="5">
    <w:name w:val="heading 6"/>
    <w:basedOn w:val="1"/>
    <w:next w:val="1"/>
    <w:link w:val="49"/>
    <w:autoRedefine/>
    <w:qFormat/>
    <w:uiPriority w:val="1"/>
    <w:pPr>
      <w:widowControl w:val="0"/>
      <w:spacing w:line="240" w:lineRule="auto"/>
      <w:ind w:left="1062"/>
      <w:jc w:val="both"/>
      <w:textAlignment w:val="auto"/>
      <w:outlineLvl w:val="5"/>
    </w:pPr>
    <w:rPr>
      <w:rFonts w:ascii="微软雅黑" w:hAnsi="微软雅黑" w:eastAsia="微软雅黑" w:cs="微软雅黑"/>
      <w:b/>
      <w:bCs/>
      <w:sz w:val="24"/>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szCs w:val="20"/>
    </w:rPr>
  </w:style>
  <w:style w:type="paragraph" w:styleId="7">
    <w:name w:val="annotation text"/>
    <w:basedOn w:val="1"/>
    <w:link w:val="52"/>
    <w:autoRedefine/>
    <w:qFormat/>
    <w:uiPriority w:val="0"/>
    <w:pPr>
      <w:widowControl w:val="0"/>
      <w:spacing w:line="240" w:lineRule="auto"/>
      <w:textAlignment w:val="auto"/>
    </w:pPr>
    <w:rPr>
      <w:rFonts w:ascii="Calibri" w:hAnsi="Calibri"/>
    </w:rPr>
  </w:style>
  <w:style w:type="paragraph" w:styleId="8">
    <w:name w:val="Body Text"/>
    <w:basedOn w:val="1"/>
    <w:link w:val="44"/>
    <w:autoRedefine/>
    <w:qFormat/>
    <w:uiPriority w:val="0"/>
    <w:pPr>
      <w:widowControl w:val="0"/>
      <w:spacing w:after="120"/>
      <w:textAlignment w:val="auto"/>
    </w:pPr>
  </w:style>
  <w:style w:type="paragraph" w:styleId="9">
    <w:name w:val="Plain Text"/>
    <w:basedOn w:val="1"/>
    <w:link w:val="53"/>
    <w:autoRedefine/>
    <w:qFormat/>
    <w:uiPriority w:val="0"/>
    <w:rPr>
      <w:rFonts w:ascii="宋体" w:hAnsi="Courier New"/>
      <w:szCs w:val="20"/>
    </w:rPr>
  </w:style>
  <w:style w:type="paragraph" w:styleId="10">
    <w:name w:val="Date"/>
    <w:basedOn w:val="1"/>
    <w:next w:val="1"/>
    <w:link w:val="68"/>
    <w:autoRedefine/>
    <w:qFormat/>
    <w:uiPriority w:val="0"/>
    <w:pPr>
      <w:widowControl w:val="0"/>
      <w:spacing w:line="240" w:lineRule="auto"/>
      <w:ind w:left="100" w:leftChars="2500"/>
      <w:jc w:val="both"/>
      <w:textAlignment w:val="auto"/>
    </w:pPr>
    <w:rPr>
      <w:rFonts w:ascii="Calibri" w:hAnsi="Calibri"/>
    </w:rPr>
  </w:style>
  <w:style w:type="paragraph" w:styleId="11">
    <w:name w:val="Balloon Text"/>
    <w:basedOn w:val="1"/>
    <w:link w:val="48"/>
    <w:autoRedefine/>
    <w:unhideWhenUsed/>
    <w:qFormat/>
    <w:uiPriority w:val="0"/>
    <w:pPr>
      <w:spacing w:line="240" w:lineRule="auto"/>
    </w:pPr>
    <w:rPr>
      <w:sz w:val="18"/>
      <w:szCs w:val="18"/>
    </w:rPr>
  </w:style>
  <w:style w:type="paragraph" w:styleId="12">
    <w:name w:val="footer"/>
    <w:basedOn w:val="1"/>
    <w:link w:val="39"/>
    <w:autoRedefine/>
    <w:unhideWhenUsed/>
    <w:qFormat/>
    <w:uiPriority w:val="0"/>
    <w:pPr>
      <w:tabs>
        <w:tab w:val="center" w:pos="4153"/>
        <w:tab w:val="right" w:pos="8306"/>
      </w:tabs>
      <w:snapToGrid w:val="0"/>
    </w:pPr>
    <w:rPr>
      <w:sz w:val="18"/>
      <w:szCs w:val="18"/>
    </w:rPr>
  </w:style>
  <w:style w:type="paragraph" w:styleId="13">
    <w:name w:val="header"/>
    <w:basedOn w:val="1"/>
    <w:link w:val="38"/>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Normal (Web)"/>
    <w:basedOn w:val="1"/>
    <w:autoRedefine/>
    <w:qFormat/>
    <w:uiPriority w:val="0"/>
    <w:pPr>
      <w:spacing w:before="100" w:beforeAutospacing="1" w:after="100" w:afterAutospacing="1"/>
    </w:pPr>
    <w:rPr>
      <w:kern w:val="0"/>
      <w:sz w:val="24"/>
    </w:rPr>
  </w:style>
  <w:style w:type="paragraph" w:styleId="15">
    <w:name w:val="annotation subject"/>
    <w:basedOn w:val="7"/>
    <w:next w:val="7"/>
    <w:link w:val="54"/>
    <w:autoRedefine/>
    <w:qFormat/>
    <w:uiPriority w:val="0"/>
    <w:rPr>
      <w:b/>
      <w:bCs/>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autoRedefine/>
    <w:qFormat/>
    <w:uiPriority w:val="0"/>
  </w:style>
  <w:style w:type="character" w:styleId="20">
    <w:name w:val="Hyperlink"/>
    <w:basedOn w:val="18"/>
    <w:autoRedefine/>
    <w:unhideWhenUsed/>
    <w:qFormat/>
    <w:uiPriority w:val="0"/>
    <w:rPr>
      <w:color w:val="0000FF"/>
      <w:u w:val="single"/>
    </w:rPr>
  </w:style>
  <w:style w:type="character" w:styleId="21">
    <w:name w:val="annotation reference"/>
    <w:autoRedefine/>
    <w:qFormat/>
    <w:uiPriority w:val="0"/>
    <w:rPr>
      <w:sz w:val="21"/>
      <w:szCs w:val="21"/>
    </w:rPr>
  </w:style>
  <w:style w:type="paragraph" w:customStyle="1" w:styleId="22">
    <w:name w:val="Heading2"/>
    <w:basedOn w:val="1"/>
    <w:next w:val="23"/>
    <w:autoRedefine/>
    <w:qFormat/>
    <w:uiPriority w:val="0"/>
    <w:pPr>
      <w:spacing w:line="520" w:lineRule="exact"/>
    </w:pPr>
    <w:rPr>
      <w:rFonts w:ascii="楷体_GB2312" w:hAnsi="Arial" w:eastAsia="黑体"/>
      <w:kern w:val="0"/>
      <w:sz w:val="30"/>
      <w:szCs w:val="26"/>
      <w:lang w:val="zh-CN"/>
    </w:rPr>
  </w:style>
  <w:style w:type="paragraph" w:customStyle="1" w:styleId="23">
    <w:name w:val="NormalIndent"/>
    <w:basedOn w:val="1"/>
    <w:autoRedefine/>
    <w:qFormat/>
    <w:uiPriority w:val="99"/>
    <w:pPr>
      <w:spacing w:line="312" w:lineRule="atLeast"/>
      <w:ind w:firstLine="420"/>
    </w:pPr>
    <w:rPr>
      <w:kern w:val="0"/>
    </w:rPr>
  </w:style>
  <w:style w:type="paragraph" w:customStyle="1" w:styleId="24">
    <w:name w:val="Heading3"/>
    <w:basedOn w:val="1"/>
    <w:next w:val="1"/>
    <w:link w:val="28"/>
    <w:autoRedefine/>
    <w:qFormat/>
    <w:uiPriority w:val="0"/>
    <w:pPr>
      <w:keepNext/>
      <w:keepLines/>
      <w:spacing w:before="260" w:after="260" w:line="416" w:lineRule="auto"/>
    </w:pPr>
    <w:rPr>
      <w:b/>
      <w:bCs/>
      <w:sz w:val="32"/>
      <w:szCs w:val="32"/>
    </w:rPr>
  </w:style>
  <w:style w:type="character" w:customStyle="1" w:styleId="25">
    <w:name w:val="NormalCharacter"/>
    <w:autoRedefine/>
    <w:semiHidden/>
    <w:qFormat/>
    <w:uiPriority w:val="0"/>
  </w:style>
  <w:style w:type="table" w:customStyle="1" w:styleId="26">
    <w:name w:val="TableNormal"/>
    <w:autoRedefine/>
    <w:semiHidden/>
    <w:qFormat/>
    <w:uiPriority w:val="0"/>
    <w:tblPr>
      <w:tblCellMar>
        <w:top w:w="0" w:type="dxa"/>
        <w:left w:w="0" w:type="dxa"/>
        <w:bottom w:w="0" w:type="dxa"/>
        <w:right w:w="0" w:type="dxa"/>
      </w:tblCellMar>
    </w:tblPr>
  </w:style>
  <w:style w:type="character" w:customStyle="1" w:styleId="27">
    <w:name w:val="UserStyle_0"/>
    <w:autoRedefine/>
    <w:qFormat/>
    <w:uiPriority w:val="0"/>
    <w:rPr>
      <w:rFonts w:ascii="楷体_GB2312" w:hAnsi="Arial" w:eastAsia="黑体"/>
      <w:sz w:val="30"/>
      <w:szCs w:val="26"/>
      <w:lang w:val="zh-CN"/>
    </w:rPr>
  </w:style>
  <w:style w:type="character" w:customStyle="1" w:styleId="28">
    <w:name w:val="UserStyle_1"/>
    <w:link w:val="24"/>
    <w:autoRedefine/>
    <w:semiHidden/>
    <w:qFormat/>
    <w:uiPriority w:val="0"/>
    <w:rPr>
      <w:rFonts w:cs="Times New Roman"/>
      <w:b/>
      <w:bCs/>
      <w:kern w:val="2"/>
      <w:sz w:val="32"/>
      <w:szCs w:val="32"/>
    </w:rPr>
  </w:style>
  <w:style w:type="paragraph" w:customStyle="1" w:styleId="29">
    <w:name w:val="Acetate"/>
    <w:basedOn w:val="1"/>
    <w:autoRedefine/>
    <w:semiHidden/>
    <w:qFormat/>
    <w:uiPriority w:val="0"/>
    <w:rPr>
      <w:sz w:val="18"/>
      <w:szCs w:val="18"/>
    </w:rPr>
  </w:style>
  <w:style w:type="paragraph" w:customStyle="1" w:styleId="30">
    <w:name w:val="页脚1"/>
    <w:basedOn w:val="1"/>
    <w:link w:val="31"/>
    <w:autoRedefine/>
    <w:qFormat/>
    <w:uiPriority w:val="0"/>
    <w:pPr>
      <w:tabs>
        <w:tab w:val="center" w:pos="4153"/>
        <w:tab w:val="right" w:pos="8306"/>
      </w:tabs>
      <w:snapToGrid w:val="0"/>
    </w:pPr>
    <w:rPr>
      <w:sz w:val="18"/>
      <w:szCs w:val="18"/>
    </w:rPr>
  </w:style>
  <w:style w:type="character" w:customStyle="1" w:styleId="31">
    <w:name w:val="UserStyle_2"/>
    <w:link w:val="30"/>
    <w:autoRedefine/>
    <w:qFormat/>
    <w:uiPriority w:val="0"/>
    <w:rPr>
      <w:kern w:val="2"/>
      <w:sz w:val="18"/>
      <w:szCs w:val="18"/>
    </w:rPr>
  </w:style>
  <w:style w:type="paragraph" w:customStyle="1" w:styleId="32">
    <w:name w:val="页眉1"/>
    <w:basedOn w:val="1"/>
    <w:link w:val="33"/>
    <w:autoRedefine/>
    <w:qFormat/>
    <w:uiPriority w:val="0"/>
    <w:pPr>
      <w:pBdr>
        <w:bottom w:val="single" w:color="000000" w:sz="6" w:space="1"/>
      </w:pBdr>
      <w:tabs>
        <w:tab w:val="center" w:pos="4153"/>
        <w:tab w:val="right" w:pos="8306"/>
      </w:tabs>
      <w:snapToGrid w:val="0"/>
      <w:jc w:val="center"/>
    </w:pPr>
    <w:rPr>
      <w:sz w:val="18"/>
      <w:szCs w:val="18"/>
    </w:rPr>
  </w:style>
  <w:style w:type="character" w:customStyle="1" w:styleId="33">
    <w:name w:val="UserStyle_3"/>
    <w:link w:val="32"/>
    <w:autoRedefine/>
    <w:qFormat/>
    <w:uiPriority w:val="0"/>
    <w:rPr>
      <w:kern w:val="2"/>
      <w:sz w:val="18"/>
      <w:szCs w:val="18"/>
    </w:rPr>
  </w:style>
  <w:style w:type="paragraph" w:customStyle="1" w:styleId="34">
    <w:name w:val="HtmlNormal"/>
    <w:basedOn w:val="1"/>
    <w:autoRedefine/>
    <w:qFormat/>
    <w:uiPriority w:val="0"/>
    <w:pPr>
      <w:spacing w:before="100" w:beforeAutospacing="1" w:after="100" w:afterAutospacing="1"/>
    </w:pPr>
    <w:rPr>
      <w:rFonts w:ascii="宋体" w:hAnsi="宋体"/>
      <w:kern w:val="0"/>
      <w:sz w:val="24"/>
    </w:rPr>
  </w:style>
  <w:style w:type="character" w:customStyle="1" w:styleId="35">
    <w:name w:val="UserStyle_4"/>
    <w:link w:val="36"/>
    <w:autoRedefine/>
    <w:qFormat/>
    <w:uiPriority w:val="0"/>
    <w:rPr>
      <w:kern w:val="2"/>
      <w:sz w:val="24"/>
    </w:rPr>
  </w:style>
  <w:style w:type="paragraph" w:customStyle="1" w:styleId="36">
    <w:name w:val="UserStyle_5"/>
    <w:basedOn w:val="1"/>
    <w:link w:val="35"/>
    <w:autoRedefine/>
    <w:qFormat/>
    <w:uiPriority w:val="0"/>
    <w:pPr>
      <w:spacing w:line="520" w:lineRule="exact"/>
      <w:ind w:left="629" w:firstLine="200" w:firstLineChars="200"/>
    </w:pPr>
    <w:rPr>
      <w:sz w:val="24"/>
      <w:szCs w:val="20"/>
    </w:rPr>
  </w:style>
  <w:style w:type="paragraph" w:customStyle="1" w:styleId="37">
    <w:name w:val="UserStyle_6"/>
    <w:autoRedefine/>
    <w:qFormat/>
    <w:uiPriority w:val="0"/>
    <w:pPr>
      <w:ind w:firstLine="200" w:firstLineChars="200"/>
      <w:jc w:val="both"/>
      <w:textAlignment w:val="baseline"/>
    </w:pPr>
    <w:rPr>
      <w:rFonts w:ascii="宋体" w:hAnsi="Times New Roman" w:eastAsia="宋体" w:cs="Times New Roman"/>
      <w:sz w:val="21"/>
      <w:lang w:val="en-US" w:eastAsia="zh-CN" w:bidi="ar-SA"/>
    </w:rPr>
  </w:style>
  <w:style w:type="character" w:customStyle="1" w:styleId="38">
    <w:name w:val="页眉 字符"/>
    <w:basedOn w:val="18"/>
    <w:link w:val="13"/>
    <w:autoRedefine/>
    <w:qFormat/>
    <w:uiPriority w:val="99"/>
    <w:rPr>
      <w:kern w:val="2"/>
      <w:sz w:val="18"/>
      <w:szCs w:val="18"/>
    </w:rPr>
  </w:style>
  <w:style w:type="character" w:customStyle="1" w:styleId="39">
    <w:name w:val="页脚 字符"/>
    <w:basedOn w:val="18"/>
    <w:link w:val="12"/>
    <w:autoRedefine/>
    <w:qFormat/>
    <w:uiPriority w:val="99"/>
    <w:rPr>
      <w:kern w:val="2"/>
      <w:sz w:val="18"/>
      <w:szCs w:val="18"/>
    </w:rPr>
  </w:style>
  <w:style w:type="character" w:customStyle="1" w:styleId="40">
    <w:name w:val="标题 1 字符"/>
    <w:basedOn w:val="18"/>
    <w:link w:val="2"/>
    <w:autoRedefine/>
    <w:qFormat/>
    <w:uiPriority w:val="9"/>
    <w:rPr>
      <w:rFonts w:ascii="宋体" w:hAnsi="宋体" w:cs="宋体"/>
      <w:b/>
      <w:bCs/>
      <w:kern w:val="36"/>
      <w:sz w:val="48"/>
      <w:szCs w:val="48"/>
    </w:rPr>
  </w:style>
  <w:style w:type="character" w:customStyle="1" w:styleId="41">
    <w:name w:val="doc_title"/>
    <w:basedOn w:val="18"/>
    <w:autoRedefine/>
    <w:qFormat/>
    <w:uiPriority w:val="0"/>
  </w:style>
  <w:style w:type="character" w:customStyle="1" w:styleId="42">
    <w:name w:val="正文文本 Char1"/>
    <w:autoRedefine/>
    <w:qFormat/>
    <w:uiPriority w:val="0"/>
    <w:rPr>
      <w:kern w:val="2"/>
      <w:sz w:val="21"/>
      <w:szCs w:val="24"/>
    </w:rPr>
  </w:style>
  <w:style w:type="paragraph" w:customStyle="1" w:styleId="43">
    <w:name w:val="列出段落1"/>
    <w:basedOn w:val="1"/>
    <w:autoRedefine/>
    <w:qFormat/>
    <w:uiPriority w:val="0"/>
    <w:pPr>
      <w:widowControl w:val="0"/>
      <w:spacing w:line="360" w:lineRule="auto"/>
      <w:ind w:firstLine="420" w:firstLineChars="200"/>
      <w:textAlignment w:val="auto"/>
    </w:pPr>
    <w:rPr>
      <w:szCs w:val="20"/>
    </w:rPr>
  </w:style>
  <w:style w:type="character" w:customStyle="1" w:styleId="44">
    <w:name w:val="正文文本 字符"/>
    <w:basedOn w:val="18"/>
    <w:link w:val="8"/>
    <w:autoRedefine/>
    <w:semiHidden/>
    <w:qFormat/>
    <w:uiPriority w:val="99"/>
    <w:rPr>
      <w:kern w:val="2"/>
      <w:sz w:val="21"/>
      <w:szCs w:val="24"/>
    </w:rPr>
  </w:style>
  <w:style w:type="character" w:customStyle="1" w:styleId="45">
    <w:name w:val="font01"/>
    <w:basedOn w:val="18"/>
    <w:autoRedefine/>
    <w:qFormat/>
    <w:uiPriority w:val="0"/>
    <w:rPr>
      <w:rFonts w:hint="eastAsia" w:ascii="宋体" w:hAnsi="宋体" w:eastAsia="宋体" w:cs="宋体"/>
      <w:color w:val="000000"/>
      <w:sz w:val="22"/>
      <w:szCs w:val="22"/>
      <w:u w:val="none"/>
    </w:rPr>
  </w:style>
  <w:style w:type="character" w:customStyle="1" w:styleId="46">
    <w:name w:val="font41"/>
    <w:basedOn w:val="18"/>
    <w:autoRedefine/>
    <w:qFormat/>
    <w:uiPriority w:val="0"/>
    <w:rPr>
      <w:rFonts w:hint="eastAsia" w:ascii="宋体" w:hAnsi="宋体" w:eastAsia="宋体" w:cs="宋体"/>
      <w:color w:val="000000"/>
      <w:sz w:val="24"/>
      <w:szCs w:val="24"/>
      <w:u w:val="none"/>
    </w:rPr>
  </w:style>
  <w:style w:type="paragraph" w:customStyle="1" w:styleId="47">
    <w:name w:val="列出段落2"/>
    <w:basedOn w:val="1"/>
    <w:autoRedefine/>
    <w:qFormat/>
    <w:uiPriority w:val="34"/>
    <w:pPr>
      <w:ind w:firstLine="420" w:firstLineChars="200"/>
    </w:pPr>
    <w:rPr>
      <w:rFonts w:ascii="Calibri" w:hAnsi="Calibri"/>
      <w:szCs w:val="22"/>
    </w:rPr>
  </w:style>
  <w:style w:type="character" w:customStyle="1" w:styleId="48">
    <w:name w:val="批注框文本 字符"/>
    <w:basedOn w:val="18"/>
    <w:link w:val="11"/>
    <w:autoRedefine/>
    <w:qFormat/>
    <w:uiPriority w:val="0"/>
    <w:rPr>
      <w:kern w:val="2"/>
      <w:sz w:val="18"/>
      <w:szCs w:val="18"/>
    </w:rPr>
  </w:style>
  <w:style w:type="character" w:customStyle="1" w:styleId="49">
    <w:name w:val="标题 6 字符"/>
    <w:basedOn w:val="18"/>
    <w:link w:val="5"/>
    <w:autoRedefine/>
    <w:qFormat/>
    <w:uiPriority w:val="1"/>
    <w:rPr>
      <w:rFonts w:ascii="微软雅黑" w:hAnsi="微软雅黑" w:eastAsia="微软雅黑" w:cs="微软雅黑"/>
      <w:b/>
      <w:bCs/>
      <w:kern w:val="2"/>
      <w:sz w:val="24"/>
      <w:szCs w:val="24"/>
    </w:rPr>
  </w:style>
  <w:style w:type="paragraph" w:customStyle="1" w:styleId="50">
    <w:name w:val="Default"/>
    <w:qFormat/>
    <w:uiPriority w:val="0"/>
    <w:pPr>
      <w:widowControl w:val="0"/>
      <w:autoSpaceDE w:val="0"/>
      <w:autoSpaceDN w:val="0"/>
      <w:adjustRightInd w:val="0"/>
    </w:pPr>
    <w:rPr>
      <w:rFonts w:ascii="Arial" w:hAnsi="Arial" w:eastAsia="微软雅黑" w:cs="Arial"/>
      <w:color w:val="000000"/>
      <w:sz w:val="24"/>
      <w:szCs w:val="24"/>
      <w:lang w:val="en-US" w:eastAsia="zh-CN" w:bidi="ar-SA"/>
    </w:rPr>
  </w:style>
  <w:style w:type="character" w:customStyle="1" w:styleId="51">
    <w:name w:val="标题 3 字符"/>
    <w:link w:val="4"/>
    <w:qFormat/>
    <w:locked/>
    <w:uiPriority w:val="0"/>
    <w:rPr>
      <w:rFonts w:ascii="宋体" w:hAnsi="宋体"/>
      <w:b/>
      <w:sz w:val="27"/>
      <w:szCs w:val="27"/>
    </w:rPr>
  </w:style>
  <w:style w:type="character" w:customStyle="1" w:styleId="52">
    <w:name w:val="批注文字 字符"/>
    <w:basedOn w:val="18"/>
    <w:link w:val="7"/>
    <w:qFormat/>
    <w:uiPriority w:val="0"/>
    <w:rPr>
      <w:rFonts w:ascii="Calibri" w:hAnsi="Calibri"/>
      <w:kern w:val="2"/>
      <w:sz w:val="21"/>
      <w:szCs w:val="24"/>
    </w:rPr>
  </w:style>
  <w:style w:type="character" w:customStyle="1" w:styleId="53">
    <w:name w:val="纯文本 字符"/>
    <w:link w:val="9"/>
    <w:qFormat/>
    <w:locked/>
    <w:uiPriority w:val="0"/>
    <w:rPr>
      <w:rFonts w:ascii="宋体" w:hAnsi="Courier New"/>
      <w:kern w:val="2"/>
      <w:sz w:val="21"/>
    </w:rPr>
  </w:style>
  <w:style w:type="character" w:customStyle="1" w:styleId="54">
    <w:name w:val="批注主题 字符"/>
    <w:basedOn w:val="52"/>
    <w:link w:val="15"/>
    <w:qFormat/>
    <w:uiPriority w:val="0"/>
    <w:rPr>
      <w:rFonts w:ascii="Calibri" w:hAnsi="Calibri"/>
      <w:b/>
      <w:bCs/>
      <w:kern w:val="2"/>
      <w:sz w:val="21"/>
      <w:szCs w:val="24"/>
    </w:rPr>
  </w:style>
  <w:style w:type="character" w:customStyle="1" w:styleId="55">
    <w:name w:val="标题 3 Char"/>
    <w:qFormat/>
    <w:uiPriority w:val="0"/>
    <w:rPr>
      <w:rFonts w:ascii="宋体"/>
      <w:color w:val="000000"/>
      <w:spacing w:val="-20"/>
      <w:kern w:val="0"/>
      <w:sz w:val="20"/>
    </w:rPr>
  </w:style>
  <w:style w:type="paragraph" w:customStyle="1" w:styleId="56">
    <w:name w:val="Table Paragraph"/>
    <w:basedOn w:val="1"/>
    <w:qFormat/>
    <w:uiPriority w:val="1"/>
    <w:pPr>
      <w:widowControl w:val="0"/>
      <w:spacing w:line="240" w:lineRule="auto"/>
      <w:jc w:val="both"/>
      <w:textAlignment w:val="auto"/>
    </w:pPr>
    <w:rPr>
      <w:rFonts w:ascii="Calibri" w:hAnsi="Calibri"/>
    </w:rPr>
  </w:style>
  <w:style w:type="paragraph" w:customStyle="1" w:styleId="57">
    <w:name w:val="123 Char Char Char Char Char"/>
    <w:basedOn w:val="1"/>
    <w:autoRedefine/>
    <w:qFormat/>
    <w:uiPriority w:val="0"/>
    <w:pPr>
      <w:autoSpaceDE w:val="0"/>
      <w:autoSpaceDN w:val="0"/>
      <w:spacing w:line="360" w:lineRule="auto"/>
      <w:ind w:firstLine="200" w:firstLineChars="200"/>
      <w:textAlignment w:val="bottom"/>
    </w:pPr>
    <w:rPr>
      <w:rFonts w:ascii="宋体" w:hAnsi="宋体" w:cs="宋体"/>
      <w:b/>
      <w:spacing w:val="20"/>
      <w:sz w:val="28"/>
      <w:szCs w:val="28"/>
    </w:rPr>
  </w:style>
  <w:style w:type="paragraph" w:customStyle="1" w:styleId="58">
    <w:name w:val="样式1"/>
    <w:basedOn w:val="1"/>
    <w:autoRedefine/>
    <w:qFormat/>
    <w:uiPriority w:val="0"/>
    <w:pPr>
      <w:widowControl w:val="0"/>
      <w:adjustRightInd w:val="0"/>
      <w:spacing w:line="320" w:lineRule="exact"/>
      <w:ind w:firstLine="480" w:firstLineChars="200"/>
    </w:pPr>
    <w:rPr>
      <w:rFonts w:ascii="宋体" w:hAnsi="宋体" w:cs="宋体"/>
      <w:color w:val="FF0000"/>
      <w:kern w:val="0"/>
      <w:sz w:val="24"/>
      <w:szCs w:val="20"/>
    </w:rPr>
  </w:style>
  <w:style w:type="paragraph" w:customStyle="1" w:styleId="59">
    <w:name w:val="样式 普通文字 + 首行缩进:  2 字符 行距: 固定值 23 磅"/>
    <w:basedOn w:val="60"/>
    <w:autoRedefine/>
    <w:qFormat/>
    <w:uiPriority w:val="0"/>
    <w:pPr>
      <w:spacing w:line="460" w:lineRule="exact"/>
      <w:ind w:firstLine="560"/>
    </w:pPr>
    <w:rPr>
      <w:rFonts w:cs="宋体"/>
      <w:szCs w:val="20"/>
    </w:rPr>
  </w:style>
  <w:style w:type="paragraph" w:customStyle="1" w:styleId="60">
    <w:name w:val="普通文字"/>
    <w:basedOn w:val="1"/>
    <w:autoRedefine/>
    <w:qFormat/>
    <w:uiPriority w:val="0"/>
    <w:pPr>
      <w:widowControl w:val="0"/>
      <w:adjustRightInd w:val="0"/>
      <w:snapToGrid w:val="0"/>
      <w:spacing w:line="540" w:lineRule="exact"/>
      <w:ind w:firstLine="200" w:firstLineChars="200"/>
      <w:jc w:val="both"/>
      <w:textAlignment w:val="auto"/>
    </w:pPr>
    <w:rPr>
      <w:rFonts w:ascii="Calibri" w:hAnsi="Calibri"/>
      <w:szCs w:val="28"/>
    </w:rPr>
  </w:style>
  <w:style w:type="paragraph" w:customStyle="1" w:styleId="61">
    <w:name w:val="正文-宋4 Char Char Char"/>
    <w:basedOn w:val="1"/>
    <w:autoRedefine/>
    <w:qFormat/>
    <w:uiPriority w:val="0"/>
    <w:pPr>
      <w:autoSpaceDE w:val="0"/>
      <w:autoSpaceDN w:val="0"/>
      <w:spacing w:line="360" w:lineRule="auto"/>
      <w:ind w:firstLine="200" w:firstLineChars="200"/>
      <w:textAlignment w:val="bottom"/>
    </w:pPr>
    <w:rPr>
      <w:rFonts w:ascii="宋体" w:hAnsi="宋体" w:cs="宋体"/>
      <w:spacing w:val="20"/>
      <w:sz w:val="28"/>
      <w:szCs w:val="28"/>
    </w:rPr>
  </w:style>
  <w:style w:type="paragraph" w:customStyle="1" w:styleId="62">
    <w:name w:val="p16"/>
    <w:basedOn w:val="1"/>
    <w:autoRedefine/>
    <w:qFormat/>
    <w:uiPriority w:val="0"/>
    <w:pPr>
      <w:spacing w:before="100" w:beforeAutospacing="1" w:after="100" w:afterAutospacing="1" w:line="240" w:lineRule="auto"/>
      <w:textAlignment w:val="auto"/>
    </w:pPr>
    <w:rPr>
      <w:rFonts w:ascii="宋体" w:hAnsi="宋体" w:cs="宋体"/>
      <w:kern w:val="0"/>
      <w:sz w:val="24"/>
    </w:rPr>
  </w:style>
  <w:style w:type="paragraph" w:customStyle="1" w:styleId="63">
    <w:name w:val="表格居左"/>
    <w:basedOn w:val="1"/>
    <w:autoRedefine/>
    <w:qFormat/>
    <w:uiPriority w:val="0"/>
    <w:pPr>
      <w:widowControl w:val="0"/>
      <w:snapToGrid w:val="0"/>
      <w:spacing w:before="60" w:after="60" w:line="240" w:lineRule="auto"/>
      <w:jc w:val="center"/>
      <w:textAlignment w:val="auto"/>
    </w:pPr>
    <w:rPr>
      <w:rFonts w:ascii="Calibri" w:hAnsi="Calibri"/>
      <w:szCs w:val="20"/>
    </w:rPr>
  </w:style>
  <w:style w:type="paragraph" w:customStyle="1" w:styleId="64">
    <w:name w:val="p0"/>
    <w:basedOn w:val="1"/>
    <w:autoRedefine/>
    <w:qFormat/>
    <w:uiPriority w:val="0"/>
    <w:pPr>
      <w:spacing w:before="100" w:beforeAutospacing="1" w:after="100" w:afterAutospacing="1" w:line="240" w:lineRule="auto"/>
      <w:textAlignment w:val="auto"/>
    </w:pPr>
    <w:rPr>
      <w:rFonts w:ascii="宋体" w:hAnsi="宋体" w:cs="宋体"/>
      <w:kern w:val="0"/>
      <w:sz w:val="24"/>
    </w:rPr>
  </w:style>
  <w:style w:type="paragraph" w:customStyle="1" w:styleId="65">
    <w:name w:val="_Style 63"/>
    <w:basedOn w:val="1"/>
    <w:next w:val="66"/>
    <w:autoRedefine/>
    <w:qFormat/>
    <w:uiPriority w:val="1"/>
    <w:pPr>
      <w:widowControl w:val="0"/>
      <w:spacing w:line="240" w:lineRule="auto"/>
      <w:ind w:left="580" w:firstLine="479"/>
      <w:jc w:val="both"/>
      <w:textAlignment w:val="auto"/>
    </w:pPr>
    <w:rPr>
      <w:rFonts w:ascii="Calibri" w:hAnsi="Calibri"/>
    </w:rPr>
  </w:style>
  <w:style w:type="paragraph" w:styleId="66">
    <w:name w:val="List Paragraph"/>
    <w:basedOn w:val="1"/>
    <w:autoRedefine/>
    <w:qFormat/>
    <w:uiPriority w:val="99"/>
    <w:pPr>
      <w:ind w:firstLine="420" w:firstLineChars="200"/>
    </w:pPr>
  </w:style>
  <w:style w:type="table" w:customStyle="1" w:styleId="67">
    <w:name w:val="Table Normal1"/>
    <w:autoRedefine/>
    <w:unhideWhenUsed/>
    <w:qFormat/>
    <w:uiPriority w:val="2"/>
    <w:rPr>
      <w:rFonts w:ascii="Calibri" w:hAnsi="Calibri"/>
    </w:rPr>
    <w:tblPr>
      <w:tblCellMar>
        <w:top w:w="0" w:type="dxa"/>
        <w:left w:w="0" w:type="dxa"/>
        <w:bottom w:w="0" w:type="dxa"/>
        <w:right w:w="0" w:type="dxa"/>
      </w:tblCellMar>
    </w:tblPr>
  </w:style>
  <w:style w:type="character" w:customStyle="1" w:styleId="68">
    <w:name w:val="日期 字符"/>
    <w:basedOn w:val="18"/>
    <w:link w:val="10"/>
    <w:autoRedefine/>
    <w:qFormat/>
    <w:uiPriority w:val="0"/>
    <w:rPr>
      <w:rFonts w:ascii="Calibri" w:hAnsi="Calibri"/>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Sinopec</Company>
  <Pages>11</Pages>
  <Words>5415</Words>
  <Characters>6194</Characters>
  <Lines>82</Lines>
  <Paragraphs>23</Paragraphs>
  <TotalTime>30</TotalTime>
  <ScaleCrop>false</ScaleCrop>
  <LinksUpToDate>false</LinksUpToDate>
  <CharactersWithSpaces>6424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2024-05-19T08:56:00Z</dcterms:created>
  <dc:creator>admin</dc:creator>
  <cp:lastModifiedBy>韩松</cp:lastModifiedBy>
  <cp:lastPrinted>2025-09-23T06:48:00Z</cp:lastPrinted>
  <dcterms:modified xsi:type="dcterms:W3CDTF">2026-08-17T02:23:33Z</dcterms:modified>
  <cp:revision>137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2EAEEC79D6F14DA78CC9B7FF57ABE6E4_13</vt:lpwstr>
  </property>
  <property fmtid="{D5CDD505-2E9C-101B-9397-08002B2CF9AE}" pid="4" name="KSOTemplateDocerSaveRecord">
    <vt:lpwstr>eyJoZGlkIjoiMTJkOGU2MTA2ZDIyNGNiNjA5NGJhN2Y3YjNlNWE0NGIiLCJ1c2VySWQiOiIzOTM3OTY4ODEifQ==</vt:lpwstr>
  </property>
</Properties>
</file>