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70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cs="Times New Roman"/>
          <w:b/>
          <w:color w:val="auto"/>
          <w:sz w:val="44"/>
          <w:szCs w:val="44"/>
          <w:lang w:eastAsia="zh-CN"/>
        </w:rPr>
      </w:pPr>
      <w:bookmarkStart w:id="0" w:name="_Toc9627"/>
    </w:p>
    <w:p w14:paraId="137526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cs="Times New Roman"/>
          <w:b/>
          <w:color w:val="auto"/>
          <w:sz w:val="44"/>
          <w:szCs w:val="44"/>
          <w:lang w:eastAsia="zh-CN"/>
        </w:rPr>
      </w:pPr>
    </w:p>
    <w:p w14:paraId="4E6ABFFA">
      <w:pPr>
        <w:widowControl w:val="0"/>
        <w:kinsoku/>
        <w:adjustRightInd/>
        <w:snapToGrid/>
        <w:jc w:val="center"/>
        <w:textAlignment w:val="auto"/>
        <w:rPr>
          <w:rFonts w:hint="eastAsia" w:ascii="Times New Roman" w:hAnsi="Times New Roman" w:cs="Times New Roman" w:eastAsiaTheme="minorEastAsia"/>
          <w:b/>
          <w:bCs/>
          <w:snapToGrid/>
          <w:kern w:val="2"/>
          <w:sz w:val="40"/>
          <w:szCs w:val="36"/>
        </w:rPr>
      </w:pPr>
      <w:r>
        <w:rPr>
          <w:rFonts w:hint="eastAsia" w:ascii="Times New Roman" w:hAnsi="Times New Roman" w:cs="Times New Roman" w:eastAsiaTheme="minorEastAsia"/>
          <w:b/>
          <w:bCs/>
          <w:snapToGrid/>
          <w:kern w:val="2"/>
          <w:sz w:val="40"/>
          <w:szCs w:val="36"/>
          <w:lang w:eastAsia="zh-CN"/>
        </w:rPr>
        <w:t>顺和</w:t>
      </w:r>
      <w:r>
        <w:rPr>
          <w:rFonts w:hint="eastAsia" w:ascii="Times New Roman" w:hAnsi="Times New Roman" w:cs="Times New Roman" w:eastAsiaTheme="minorEastAsia"/>
          <w:b/>
          <w:bCs/>
          <w:snapToGrid/>
          <w:kern w:val="2"/>
          <w:sz w:val="40"/>
          <w:szCs w:val="36"/>
        </w:rPr>
        <w:t>煤矿</w:t>
      </w:r>
      <w:r>
        <w:rPr>
          <w:rFonts w:hint="eastAsia" w:ascii="Times New Roman" w:hAnsi="Times New Roman" w:cs="Times New Roman" w:eastAsiaTheme="minorEastAsia"/>
          <w:b/>
          <w:bCs/>
          <w:snapToGrid/>
          <w:kern w:val="2"/>
          <w:sz w:val="40"/>
          <w:szCs w:val="36"/>
          <w:lang w:eastAsia="zh-CN"/>
        </w:rPr>
        <w:t>新能源汽车充电桩</w:t>
      </w:r>
      <w:bookmarkEnd w:id="0"/>
      <w:r>
        <w:rPr>
          <w:rFonts w:hint="eastAsia" w:ascii="Times New Roman" w:hAnsi="Times New Roman" w:cs="Times New Roman" w:eastAsiaTheme="minorEastAsia"/>
          <w:b/>
          <w:bCs/>
          <w:snapToGrid/>
          <w:kern w:val="2"/>
          <w:sz w:val="40"/>
          <w:szCs w:val="36"/>
        </w:rPr>
        <w:t>采购项目</w:t>
      </w:r>
    </w:p>
    <w:p w14:paraId="67F96208">
      <w:pPr>
        <w:widowControl w:val="0"/>
        <w:kinsoku/>
        <w:adjustRightInd/>
        <w:snapToGrid/>
        <w:jc w:val="center"/>
        <w:textAlignment w:val="auto"/>
        <w:rPr>
          <w:rFonts w:hint="eastAsia" w:ascii="Times New Roman" w:hAnsi="Times New Roman" w:cs="Times New Roman" w:eastAsiaTheme="minorEastAsia"/>
          <w:b/>
          <w:bCs/>
          <w:snapToGrid/>
          <w:kern w:val="2"/>
          <w:sz w:val="32"/>
          <w:szCs w:val="28"/>
          <w:lang w:eastAsia="zh-CN"/>
        </w:rPr>
      </w:pPr>
      <w:r>
        <w:rPr>
          <w:rFonts w:hint="eastAsia" w:ascii="Times New Roman" w:hAnsi="Times New Roman" w:cs="Times New Roman" w:eastAsiaTheme="minorEastAsia"/>
          <w:b/>
          <w:bCs/>
          <w:snapToGrid/>
          <w:kern w:val="2"/>
          <w:sz w:val="40"/>
          <w:szCs w:val="36"/>
        </w:rPr>
        <w:t>技术</w:t>
      </w:r>
      <w:r>
        <w:rPr>
          <w:rFonts w:hint="eastAsia" w:ascii="Times New Roman" w:hAnsi="Times New Roman" w:cs="Times New Roman" w:eastAsiaTheme="minorEastAsia"/>
          <w:b/>
          <w:bCs/>
          <w:snapToGrid/>
          <w:kern w:val="2"/>
          <w:sz w:val="40"/>
          <w:szCs w:val="36"/>
          <w:lang w:eastAsia="zh-CN"/>
        </w:rPr>
        <w:t>服务要求</w:t>
      </w:r>
    </w:p>
    <w:p w14:paraId="232B4926">
      <w:pPr>
        <w:widowControl w:val="0"/>
        <w:kinsoku/>
        <w:adjustRightInd/>
        <w:snapToGrid/>
        <w:jc w:val="center"/>
        <w:textAlignment w:val="auto"/>
        <w:rPr>
          <w:rFonts w:hint="eastAsia" w:ascii="Times New Roman" w:hAnsi="Times New Roman" w:cs="Times New Roman" w:eastAsiaTheme="minorEastAsia"/>
          <w:b/>
          <w:bCs/>
          <w:snapToGrid/>
          <w:kern w:val="2"/>
          <w:sz w:val="32"/>
          <w:szCs w:val="28"/>
        </w:rPr>
      </w:pPr>
    </w:p>
    <w:p w14:paraId="4EA20614">
      <w:pPr>
        <w:pStyle w:val="24"/>
      </w:pPr>
    </w:p>
    <w:p w14:paraId="38D00DD9"/>
    <w:p w14:paraId="20B01CD8">
      <w:pPr>
        <w:pStyle w:val="24"/>
      </w:pPr>
    </w:p>
    <w:p w14:paraId="1F4F4A3C"/>
    <w:p w14:paraId="3FDFA960">
      <w:pPr>
        <w:pStyle w:val="24"/>
      </w:pPr>
    </w:p>
    <w:p w14:paraId="11105F68"/>
    <w:p w14:paraId="2EBD398B"/>
    <w:p w14:paraId="0A03E2B3"/>
    <w:p w14:paraId="52AB5747"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 w14:paraId="1A750D49"/>
    <w:p w14:paraId="2EA91F6F"/>
    <w:p w14:paraId="1AD75410"/>
    <w:p w14:paraId="2D2F976E">
      <w:pPr>
        <w:pStyle w:val="24"/>
      </w:pPr>
    </w:p>
    <w:p w14:paraId="0412EE08"/>
    <w:p w14:paraId="59086860"/>
    <w:p w14:paraId="2464C16B"/>
    <w:p w14:paraId="5A3838DE"/>
    <w:p w14:paraId="6692B3CB"/>
    <w:p w14:paraId="0B87EC12"/>
    <w:p w14:paraId="08B22098"/>
    <w:p w14:paraId="048B581D"/>
    <w:p w14:paraId="63BD1027">
      <w:pPr>
        <w:pStyle w:val="24"/>
      </w:pPr>
    </w:p>
    <w:p w14:paraId="7934F9B3">
      <w:pPr>
        <w:pStyle w:val="24"/>
      </w:pPr>
    </w:p>
    <w:p w14:paraId="3DE3591E">
      <w:pPr>
        <w:spacing w:line="700" w:lineRule="exact"/>
        <w:ind w:firstLine="1928" w:firstLineChars="600"/>
        <w:rPr>
          <w:rFonts w:ascii="宋体" w:eastAsia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编</w:t>
      </w:r>
      <w:r>
        <w:rPr>
          <w:rFonts w:ascii="宋体" w:hAnsi="宋体" w:cs="宋体"/>
          <w:b/>
          <w:sz w:val="32"/>
          <w:szCs w:val="32"/>
        </w:rPr>
        <w:t xml:space="preserve">  </w:t>
      </w:r>
      <w:r>
        <w:rPr>
          <w:rFonts w:hint="eastAsia" w:ascii="宋体" w:hAnsi="宋体" w:cs="宋体"/>
          <w:b/>
          <w:sz w:val="32"/>
          <w:szCs w:val="32"/>
        </w:rPr>
        <w:t>制：</w:t>
      </w:r>
    </w:p>
    <w:p w14:paraId="1EBD5BE4">
      <w:pPr>
        <w:spacing w:line="700" w:lineRule="exact"/>
        <w:ind w:firstLine="1928" w:firstLineChars="600"/>
        <w:rPr>
          <w:rFonts w:asci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审</w:t>
      </w:r>
      <w:r>
        <w:rPr>
          <w:rFonts w:ascii="宋体" w:hAnsi="宋体" w:cs="宋体"/>
          <w:b/>
          <w:sz w:val="32"/>
          <w:szCs w:val="32"/>
        </w:rPr>
        <w:t xml:space="preserve">  </w:t>
      </w:r>
      <w:r>
        <w:rPr>
          <w:rFonts w:hint="eastAsia" w:ascii="宋体" w:hAnsi="宋体" w:cs="宋体"/>
          <w:b/>
          <w:sz w:val="32"/>
          <w:szCs w:val="32"/>
        </w:rPr>
        <w:t>核：</w:t>
      </w:r>
    </w:p>
    <w:p w14:paraId="7DFD9281">
      <w:pPr>
        <w:spacing w:line="700" w:lineRule="exact"/>
        <w:ind w:firstLine="1928" w:firstLineChars="600"/>
        <w:rPr>
          <w:rFonts w:asci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分管领导审批：</w:t>
      </w:r>
    </w:p>
    <w:p w14:paraId="44B897F8">
      <w:pPr>
        <w:spacing w:line="700" w:lineRule="exact"/>
        <w:ind w:firstLine="1928" w:firstLineChars="600"/>
        <w:rPr>
          <w:rFonts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编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cs="宋体"/>
          <w:b/>
          <w:sz w:val="32"/>
          <w:szCs w:val="32"/>
        </w:rPr>
        <w:t>制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cs="宋体"/>
          <w:b/>
          <w:sz w:val="32"/>
          <w:szCs w:val="32"/>
        </w:rPr>
        <w:t>日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cs="宋体"/>
          <w:b/>
          <w:sz w:val="32"/>
          <w:szCs w:val="32"/>
        </w:rPr>
        <w:t xml:space="preserve">期： 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cs="宋体"/>
          <w:b/>
          <w:sz w:val="32"/>
          <w:szCs w:val="32"/>
        </w:rPr>
        <w:t xml:space="preserve"> 年 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cs="宋体"/>
          <w:b/>
          <w:sz w:val="32"/>
          <w:szCs w:val="32"/>
        </w:rPr>
        <w:t xml:space="preserve">  月  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cs="宋体"/>
          <w:b/>
          <w:sz w:val="32"/>
          <w:szCs w:val="32"/>
        </w:rPr>
        <w:t xml:space="preserve"> 日</w:t>
      </w:r>
    </w:p>
    <w:p w14:paraId="696D4498">
      <w:pPr>
        <w:spacing w:line="700" w:lineRule="exact"/>
        <w:ind w:firstLine="1928" w:firstLineChars="600"/>
        <w:rPr>
          <w:rFonts w:ascii="宋体" w:hAnsi="宋体" w:cs="宋体"/>
          <w:b/>
          <w:sz w:val="32"/>
          <w:szCs w:val="32"/>
        </w:rPr>
      </w:pPr>
    </w:p>
    <w:p w14:paraId="43BF7055">
      <w:pPr>
        <w:spacing w:line="360" w:lineRule="auto"/>
        <w:ind w:firstLine="643" w:firstLineChars="200"/>
        <w:jc w:val="center"/>
        <w:rPr>
          <w:b/>
          <w:bCs/>
          <w:color w:val="auto"/>
          <w:sz w:val="32"/>
          <w:szCs w:val="32"/>
        </w:rPr>
      </w:pPr>
    </w:p>
    <w:p w14:paraId="62460596">
      <w:pPr>
        <w:pStyle w:val="17"/>
        <w:ind w:firstLine="240"/>
        <w:rPr>
          <w:color w:val="auto"/>
        </w:rPr>
      </w:pPr>
    </w:p>
    <w:p w14:paraId="4BE0F63D">
      <w:pPr>
        <w:spacing w:before="41" w:line="360" w:lineRule="auto"/>
        <w:rPr>
          <w:color w:val="auto"/>
        </w:rPr>
        <w:sectPr>
          <w:pgSz w:w="11910" w:h="16840"/>
          <w:pgMar w:top="805" w:right="1432" w:bottom="0" w:left="1400" w:header="0" w:footer="0" w:gutter="0"/>
          <w:cols w:space="425" w:num="1"/>
        </w:sectPr>
      </w:pPr>
    </w:p>
    <w:p w14:paraId="26D70B2E">
      <w:pPr>
        <w:sectPr>
          <w:type w:val="continuous"/>
          <w:pgSz w:w="11910" w:h="16840"/>
          <w:pgMar w:top="805" w:right="1432" w:bottom="0" w:left="1400" w:header="0" w:footer="0" w:gutter="0"/>
          <w:cols w:equalWidth="0" w:num="1">
            <w:col w:w="9078"/>
          </w:cols>
        </w:sectPr>
      </w:pPr>
    </w:p>
    <w:p w14:paraId="6A72ECDB">
      <w:pPr>
        <w:pStyle w:val="2"/>
        <w:rPr>
          <w:rFonts w:hint="eastAsia"/>
        </w:rPr>
      </w:pPr>
      <w:bookmarkStart w:id="1" w:name="_Toc18331"/>
      <w:bookmarkStart w:id="2" w:name="_Toc5085"/>
      <w:bookmarkStart w:id="3" w:name="_Toc26676"/>
      <w:bookmarkStart w:id="4" w:name="_Toc24935"/>
      <w:bookmarkStart w:id="5" w:name="_Toc3687"/>
      <w:bookmarkStart w:id="6" w:name="_Toc7279"/>
      <w:bookmarkStart w:id="7" w:name="_Toc32086"/>
      <w:r>
        <w:rPr>
          <w:rFonts w:hint="eastAsia"/>
          <w:lang w:eastAsia="zh-CN"/>
        </w:rPr>
        <w:t>顺和</w:t>
      </w:r>
      <w:r>
        <w:rPr>
          <w:rFonts w:hint="eastAsia"/>
        </w:rPr>
        <w:t>煤矿</w:t>
      </w:r>
      <w:r>
        <w:rPr>
          <w:rFonts w:hint="eastAsia"/>
          <w:lang w:eastAsia="zh-CN"/>
        </w:rPr>
        <w:t>新能源汽车充电桩采购</w:t>
      </w:r>
      <w:r>
        <w:rPr>
          <w:rFonts w:hint="eastAsia"/>
        </w:rPr>
        <w:t>技术要求</w:t>
      </w:r>
    </w:p>
    <w:p w14:paraId="55F58EA9">
      <w:pPr>
        <w:pStyle w:val="2"/>
        <w:jc w:val="left"/>
        <w:rPr>
          <w:rFonts w:hint="eastAsia"/>
          <w:highlight w:val="none"/>
        </w:rPr>
      </w:pPr>
      <w:r>
        <w:rPr>
          <w:rFonts w:hint="eastAsia"/>
        </w:rPr>
        <w:t>一</w:t>
      </w:r>
      <w:r>
        <w:rPr>
          <w:rFonts w:hint="eastAsia"/>
          <w:highlight w:val="none"/>
        </w:rPr>
        <w:t>、项目</w:t>
      </w:r>
      <w:bookmarkEnd w:id="1"/>
      <w:bookmarkEnd w:id="2"/>
      <w:bookmarkEnd w:id="3"/>
      <w:r>
        <w:rPr>
          <w:rFonts w:hint="eastAsia"/>
          <w:highlight w:val="none"/>
        </w:rPr>
        <w:t>概况</w:t>
      </w:r>
      <w:bookmarkEnd w:id="4"/>
      <w:bookmarkEnd w:id="5"/>
      <w:bookmarkEnd w:id="6"/>
      <w:bookmarkEnd w:id="7"/>
    </w:p>
    <w:p w14:paraId="33F94005">
      <w:pPr>
        <w:pStyle w:val="6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为深入推进“暖心保障工程”，促进“双心”服务工作进一步走深走实，</w:t>
      </w:r>
      <w:r>
        <w:rPr>
          <w:rFonts w:hint="eastAsia"/>
          <w:color w:val="auto"/>
          <w:highlight w:val="none"/>
          <w:lang w:eastAsia="zh-CN"/>
        </w:rPr>
        <w:t>顺和煤矿</w:t>
      </w:r>
      <w:r>
        <w:rPr>
          <w:rFonts w:hint="eastAsia"/>
          <w:color w:val="auto"/>
          <w:highlight w:val="none"/>
        </w:rPr>
        <w:t>安装新能源汽车充电桩10台(双枪充电),安装完成后可以解决职</w:t>
      </w:r>
      <w:r>
        <w:rPr>
          <w:rFonts w:hint="eastAsia"/>
          <w:color w:val="auto"/>
          <w:highlight w:val="none"/>
          <w:lang w:eastAsia="zh-CN"/>
        </w:rPr>
        <w:t>工</w:t>
      </w:r>
      <w:r>
        <w:rPr>
          <w:rFonts w:hint="eastAsia"/>
          <w:color w:val="auto"/>
          <w:highlight w:val="none"/>
        </w:rPr>
        <w:t>新能源车辆充电难的问题，使职工上下班</w:t>
      </w:r>
      <w:r>
        <w:rPr>
          <w:rFonts w:hint="eastAsia"/>
          <w:color w:val="auto"/>
          <w:highlight w:val="none"/>
          <w:lang w:eastAsia="zh-CN"/>
        </w:rPr>
        <w:t>通勤更加多样化、便捷化，</w:t>
      </w:r>
      <w:r>
        <w:rPr>
          <w:rFonts w:hint="eastAsia"/>
          <w:color w:val="auto"/>
          <w:highlight w:val="none"/>
        </w:rPr>
        <w:t>极大提升我矿职工职业幸福感、归属感，进一步促进形成矿井和谐稳定的安全生产环境</w:t>
      </w:r>
      <w:r>
        <w:rPr>
          <w:rFonts w:hint="eastAsia"/>
          <w:color w:val="auto"/>
          <w:highlight w:val="none"/>
          <w:lang w:eastAsia="zh-CN"/>
        </w:rPr>
        <w:t>。</w:t>
      </w:r>
    </w:p>
    <w:p w14:paraId="12D6B9A2">
      <w:pPr>
        <w:pStyle w:val="2"/>
        <w:jc w:val="left"/>
        <w:rPr>
          <w:rFonts w:hint="eastAsia"/>
          <w:highlight w:val="none"/>
        </w:rPr>
      </w:pPr>
      <w:bookmarkStart w:id="8" w:name="_Toc12840"/>
      <w:bookmarkStart w:id="9" w:name="_Toc13286"/>
      <w:bookmarkStart w:id="10" w:name="_Toc28980"/>
      <w:bookmarkStart w:id="11" w:name="_Toc13924"/>
      <w:bookmarkStart w:id="12" w:name="_Toc14064"/>
      <w:r>
        <w:rPr>
          <w:rFonts w:hint="eastAsia"/>
          <w:highlight w:val="none"/>
          <w:lang w:eastAsia="zh-CN"/>
        </w:rPr>
        <w:t>二</w:t>
      </w:r>
      <w:r>
        <w:rPr>
          <w:rFonts w:hint="eastAsia"/>
          <w:highlight w:val="none"/>
        </w:rPr>
        <w:t>、交流充电系统方案</w:t>
      </w:r>
    </w:p>
    <w:p w14:paraId="529C2D87">
      <w:pPr>
        <w:pStyle w:val="6"/>
        <w:ind w:firstLine="482"/>
        <w:rPr>
          <w:b/>
          <w:bCs/>
          <w:color w:val="auto"/>
        </w:rPr>
      </w:pPr>
      <w:r>
        <w:rPr>
          <w:rFonts w:hint="eastAsia"/>
          <w:b/>
          <w:bCs/>
          <w:color w:val="auto"/>
        </w:rPr>
        <w:t>1、设备规格</w:t>
      </w:r>
    </w:p>
    <w:p w14:paraId="4C8B7E4A">
      <w:pPr>
        <w:pStyle w:val="6"/>
        <w:rPr>
          <w:color w:val="auto"/>
        </w:rPr>
      </w:pPr>
      <w:r>
        <w:rPr>
          <w:rFonts w:hint="eastAsia"/>
          <w:color w:val="auto"/>
        </w:rPr>
        <w:t>1.1设备名称：14kW一体式双枪交流充电桩</w:t>
      </w:r>
    </w:p>
    <w:p w14:paraId="1E78CC74">
      <w:pPr>
        <w:pStyle w:val="6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</w:rPr>
        <w:t>1.2数量：</w:t>
      </w:r>
      <w:r>
        <w:rPr>
          <w:rFonts w:hint="eastAsia"/>
          <w:color w:val="auto"/>
          <w:lang w:val="en-US" w:eastAsia="zh-CN"/>
        </w:rPr>
        <w:t>10</w:t>
      </w:r>
      <w:r>
        <w:rPr>
          <w:rFonts w:hint="eastAsia"/>
          <w:color w:val="auto"/>
        </w:rPr>
        <w:t>台</w:t>
      </w:r>
      <w:r>
        <w:rPr>
          <w:rFonts w:hint="eastAsia"/>
          <w:color w:val="auto"/>
          <w:lang w:val="en-US" w:eastAsia="zh-CN"/>
        </w:rPr>
        <w:t>(配送200张充电卡、终身网络服务费)</w:t>
      </w:r>
    </w:p>
    <w:p w14:paraId="1B484360">
      <w:pPr>
        <w:pStyle w:val="6"/>
        <w:rPr>
          <w:color w:val="auto"/>
        </w:rPr>
      </w:pPr>
      <w:r>
        <w:rPr>
          <w:rFonts w:hint="eastAsia"/>
          <w:color w:val="auto"/>
        </w:rPr>
        <w:t>1.3安装方式：落地式户外型</w:t>
      </w:r>
    </w:p>
    <w:p w14:paraId="3E4D8D6C">
      <w:pPr>
        <w:pStyle w:val="6"/>
        <w:rPr>
          <w:color w:val="auto"/>
        </w:rPr>
      </w:pPr>
      <w:r>
        <w:rPr>
          <w:rFonts w:hint="eastAsia"/>
          <w:color w:val="auto"/>
        </w:rPr>
        <w:t>1.4防护等级：IP54</w:t>
      </w:r>
    </w:p>
    <w:p w14:paraId="40373004">
      <w:pPr>
        <w:pStyle w:val="6"/>
        <w:rPr>
          <w:color w:val="auto"/>
        </w:rPr>
      </w:pPr>
      <w:r>
        <w:rPr>
          <w:rFonts w:hint="eastAsia"/>
          <w:color w:val="auto"/>
        </w:rPr>
        <w:t>1.5工作环境：-25℃~+50℃，湿度5%~95%无凝露</w:t>
      </w:r>
    </w:p>
    <w:p w14:paraId="2039E3BE">
      <w:pPr>
        <w:pStyle w:val="6"/>
        <w:rPr>
          <w:rFonts w:hint="eastAsia"/>
          <w:color w:val="auto"/>
        </w:rPr>
      </w:pPr>
      <w:r>
        <w:rPr>
          <w:rFonts w:hint="eastAsia"/>
          <w:color w:val="auto"/>
        </w:rPr>
        <w:t>1.6运行噪音：≤55dB</w:t>
      </w:r>
    </w:p>
    <w:p w14:paraId="67E2C524">
      <w:pPr>
        <w:pStyle w:val="6"/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2、电气参数</w:t>
      </w:r>
    </w:p>
    <w:p w14:paraId="01B1DD1C">
      <w:pPr>
        <w:pStyle w:val="6"/>
        <w:rPr>
          <w:rFonts w:hint="eastAsia"/>
          <w:color w:val="auto"/>
        </w:rPr>
      </w:pPr>
      <w:r>
        <w:rPr>
          <w:rFonts w:hint="eastAsia"/>
          <w:color w:val="auto"/>
        </w:rPr>
        <w:t>2.1.输入：单相220VAC±15%，50Hz，功率因数≥0.95，THDi≤5%</w:t>
      </w:r>
    </w:p>
    <w:p w14:paraId="1F7C2549">
      <w:pPr>
        <w:pStyle w:val="6"/>
        <w:rPr>
          <w:rFonts w:hint="eastAsia"/>
          <w:color w:val="auto"/>
        </w:rPr>
      </w:pPr>
      <w:r>
        <w:rPr>
          <w:rFonts w:hint="eastAsia"/>
          <w:color w:val="auto"/>
        </w:rPr>
        <w:t>2.2电流：单枪0~32A，双枪同充2×32A</w:t>
      </w:r>
    </w:p>
    <w:p w14:paraId="78AF1824">
      <w:pPr>
        <w:pStyle w:val="6"/>
        <w:rPr>
          <w:rFonts w:hint="eastAsia"/>
        </w:rPr>
      </w:pPr>
      <w:r>
        <w:rPr>
          <w:rFonts w:hint="eastAsia"/>
          <w:color w:val="auto"/>
        </w:rPr>
        <w:t>2.3功率：单枪7kW，双枪</w:t>
      </w:r>
      <w:r>
        <w:rPr>
          <w:rFonts w:hint="eastAsia"/>
        </w:rPr>
        <w:t>14kW，独立输出，互不干扰</w:t>
      </w:r>
    </w:p>
    <w:p w14:paraId="703E1DE1">
      <w:pPr>
        <w:pStyle w:val="6"/>
        <w:ind w:left="0" w:leftChars="0" w:firstLine="480" w:firstLineChars="200"/>
        <w:rPr>
          <w:rFonts w:hint="eastAsia"/>
          <w:color w:val="auto"/>
        </w:rPr>
      </w:pPr>
      <w:r>
        <w:rPr>
          <w:rFonts w:hint="eastAsia"/>
          <w:color w:val="auto"/>
        </w:rPr>
        <w:t>2.</w:t>
      </w:r>
      <w:r>
        <w:rPr>
          <w:rFonts w:hint="eastAsia"/>
          <w:color w:val="auto"/>
          <w:lang w:val="en-US" w:eastAsia="zh-CN"/>
        </w:rPr>
        <w:t>4</w:t>
      </w:r>
      <w:r>
        <w:rPr>
          <w:rFonts w:hint="eastAsia"/>
          <w:color w:val="auto"/>
        </w:rPr>
        <w:t>计量精度：1级单相电能表</w:t>
      </w:r>
    </w:p>
    <w:p w14:paraId="1A0D23DF">
      <w:pPr>
        <w:pStyle w:val="6"/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3、结构与接口</w:t>
      </w:r>
    </w:p>
    <w:p w14:paraId="1947D964">
      <w:pPr>
        <w:pStyle w:val="6"/>
        <w:rPr>
          <w:rFonts w:hint="eastAsia"/>
          <w:color w:val="auto"/>
        </w:rPr>
      </w:pPr>
      <w:r>
        <w:rPr>
          <w:rFonts w:hint="eastAsia"/>
          <w:color w:val="auto"/>
        </w:rPr>
        <w:t>3.</w:t>
      </w:r>
      <w:r>
        <w:rPr>
          <w:rFonts w:hint="eastAsia"/>
          <w:color w:val="auto"/>
          <w:lang w:val="en-US" w:eastAsia="zh-CN"/>
        </w:rPr>
        <w:t>1</w:t>
      </w:r>
      <w:r>
        <w:rPr>
          <w:rFonts w:hint="eastAsia"/>
          <w:color w:val="auto"/>
        </w:rPr>
        <w:t xml:space="preserve"> 充电枪：国标7孔交流枪×2，枪线≥5m，插拔寿命≥10000次</w:t>
      </w:r>
    </w:p>
    <w:p w14:paraId="746BA386">
      <w:pPr>
        <w:pStyle w:val="6"/>
        <w:rPr>
          <w:rFonts w:hint="eastAsia"/>
          <w:color w:val="auto"/>
        </w:rPr>
      </w:pPr>
      <w:r>
        <w:rPr>
          <w:rFonts w:hint="eastAsia"/>
          <w:color w:val="auto"/>
        </w:rPr>
        <w:t>3</w:t>
      </w:r>
      <w:r>
        <w:rPr>
          <w:rFonts w:hint="eastAsia"/>
          <w:color w:val="auto"/>
          <w:lang w:val="en-US" w:eastAsia="zh-CN"/>
        </w:rPr>
        <w:t>.2</w:t>
      </w:r>
      <w:r>
        <w:rPr>
          <w:rFonts w:hint="eastAsia"/>
          <w:color w:val="auto"/>
        </w:rPr>
        <w:t>人机界面：4.3英寸户外彩色触摸屏，扫码+刷卡+远程启动</w:t>
      </w:r>
    </w:p>
    <w:p w14:paraId="606D2F7C">
      <w:pPr>
        <w:pStyle w:val="6"/>
        <w:rPr>
          <w:rFonts w:hint="eastAsia"/>
          <w:color w:val="auto"/>
        </w:rPr>
      </w:pPr>
      <w:r>
        <w:rPr>
          <w:rFonts w:hint="eastAsia"/>
          <w:color w:val="auto"/>
        </w:rPr>
        <w:t>3.</w:t>
      </w: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</w:rPr>
        <w:t>安全配置：双急停、电子锁+机械锁、枪头温度监测、SPD防雷</w:t>
      </w:r>
    </w:p>
    <w:p w14:paraId="57C37FC9">
      <w:pPr>
        <w:pStyle w:val="6"/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4、通信与平台对接</w:t>
      </w:r>
    </w:p>
    <w:p w14:paraId="020A36C3">
      <w:pPr>
        <w:pStyle w:val="6"/>
        <w:rPr>
          <w:rFonts w:hint="eastAsia"/>
          <w:color w:val="auto"/>
        </w:rPr>
      </w:pPr>
      <w:r>
        <w:rPr>
          <w:rFonts w:hint="eastAsia"/>
          <w:color w:val="auto"/>
        </w:rPr>
        <w:t>4.1协议：GB/T 27930、OCPP 1.6J/2.0.1、MQTT</w:t>
      </w:r>
    </w:p>
    <w:p w14:paraId="5CE38A2A">
      <w:pPr>
        <w:pStyle w:val="6"/>
        <w:rPr>
          <w:rFonts w:hint="eastAsia"/>
          <w:color w:val="auto"/>
        </w:rPr>
      </w:pPr>
      <w:r>
        <w:rPr>
          <w:rFonts w:hint="eastAsia"/>
          <w:color w:val="auto"/>
        </w:rPr>
        <w:t>4.2联网：以太网+4G全网通</w:t>
      </w:r>
    </w:p>
    <w:p w14:paraId="2038575C">
      <w:pPr>
        <w:pStyle w:val="6"/>
        <w:rPr>
          <w:rFonts w:hint="eastAsia"/>
          <w:color w:val="auto"/>
        </w:rPr>
      </w:pPr>
      <w:r>
        <w:rPr>
          <w:rFonts w:hint="eastAsia"/>
          <w:color w:val="auto"/>
        </w:rPr>
        <w:t>4.3 支持对接本地监控系统，远程启停、OTA升级、故障上报</w:t>
      </w:r>
    </w:p>
    <w:p w14:paraId="2C7C36B2">
      <w:pPr>
        <w:pStyle w:val="6"/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5、安全保护</w:t>
      </w:r>
    </w:p>
    <w:p w14:paraId="344B0F13">
      <w:pPr>
        <w:pStyle w:val="6"/>
        <w:rPr>
          <w:color w:val="auto"/>
        </w:rPr>
      </w:pPr>
      <w:r>
        <w:rPr>
          <w:rFonts w:hint="eastAsia"/>
          <w:color w:val="auto"/>
        </w:rPr>
        <w:t>5.1输入：过压、欠压、过流、漏电保护、防雷保护</w:t>
      </w:r>
    </w:p>
    <w:p w14:paraId="3E8E1F86">
      <w:pPr>
        <w:pStyle w:val="6"/>
        <w:rPr>
          <w:color w:val="auto"/>
        </w:rPr>
      </w:pPr>
      <w:r>
        <w:rPr>
          <w:rFonts w:hint="eastAsia"/>
          <w:color w:val="auto"/>
        </w:rPr>
        <w:t>5.2输出：过流、短路、防倒灌、过载保护、绝缘监测</w:t>
      </w:r>
    </w:p>
    <w:p w14:paraId="6D5C266D">
      <w:pPr>
        <w:pStyle w:val="6"/>
        <w:rPr>
          <w:color w:val="auto"/>
        </w:rPr>
      </w:pPr>
      <w:r>
        <w:rPr>
          <w:rFonts w:hint="eastAsia"/>
          <w:color w:val="auto"/>
        </w:rPr>
        <w:t>5.3接地：接地连续性检测、接地电阻超标报警</w:t>
      </w:r>
    </w:p>
    <w:p w14:paraId="033B2022">
      <w:pPr>
        <w:pStyle w:val="6"/>
        <w:rPr>
          <w:color w:val="auto"/>
        </w:rPr>
      </w:pPr>
      <w:r>
        <w:rPr>
          <w:rFonts w:hint="eastAsia"/>
          <w:color w:val="auto"/>
        </w:rPr>
        <w:t>5.4过温保护：枪头、柜体温度超限自动停机</w:t>
      </w:r>
    </w:p>
    <w:p w14:paraId="0E4C67A2">
      <w:pPr>
        <w:pStyle w:val="6"/>
        <w:rPr>
          <w:color w:val="auto"/>
        </w:rPr>
      </w:pPr>
      <w:r>
        <w:rPr>
          <w:rFonts w:hint="eastAsia"/>
          <w:color w:val="auto"/>
        </w:rPr>
        <w:t>5.5开门断电：柜门开启自动切断电源。</w:t>
      </w:r>
    </w:p>
    <w:p w14:paraId="6C65E3AE">
      <w:pPr>
        <w:pStyle w:val="7"/>
        <w:ind w:firstLine="480" w:firstLineChars="200"/>
        <w:rPr>
          <w:rFonts w:hint="eastAsia"/>
          <w:highlight w:val="none"/>
        </w:rPr>
      </w:pPr>
      <w:r>
        <w:rPr>
          <w:rFonts w:hint="eastAsia"/>
          <w:highlight w:val="none"/>
        </w:rPr>
        <w:t>5.6枪头锁止：充电中锁止，防止误拔。</w:t>
      </w:r>
    </w:p>
    <w:p w14:paraId="021EA8DF">
      <w:pPr>
        <w:pStyle w:val="6"/>
        <w:rPr>
          <w:rFonts w:hint="eastAsia"/>
          <w:b/>
          <w:bCs/>
          <w:color w:val="auto"/>
          <w:highlight w:val="yellow"/>
          <w:lang w:val="en-US" w:eastAsia="zh-CN"/>
        </w:rPr>
      </w:pPr>
      <w:r>
        <w:rPr>
          <w:rFonts w:hint="eastAsia"/>
          <w:b/>
          <w:bCs/>
          <w:color w:val="auto"/>
          <w:highlight w:val="yellow"/>
          <w:lang w:val="en-US" w:eastAsia="zh-CN"/>
        </w:rPr>
        <w:t>6、其他</w:t>
      </w:r>
    </w:p>
    <w:p w14:paraId="43B19625">
      <w:pPr>
        <w:pStyle w:val="6"/>
        <w:rPr>
          <w:rFonts w:hint="eastAsia"/>
          <w:color w:val="auto"/>
          <w:highlight w:val="yellow"/>
          <w:lang w:eastAsia="zh-CN"/>
        </w:rPr>
      </w:pPr>
      <w:r>
        <w:rPr>
          <w:rFonts w:hint="eastAsia"/>
          <w:color w:val="auto"/>
          <w:highlight w:val="yellow"/>
          <w:lang w:val="en-US" w:eastAsia="zh-CN"/>
        </w:rPr>
        <w:t>6.1</w:t>
      </w:r>
      <w:r>
        <w:rPr>
          <w:rFonts w:hint="eastAsia"/>
          <w:color w:val="auto"/>
          <w:highlight w:val="yellow"/>
        </w:rPr>
        <w:t>投标人须为在中华人民共和国境内依法注册的独立法人，持有有效营业执照</w:t>
      </w:r>
      <w:r>
        <w:rPr>
          <w:rFonts w:hint="eastAsia"/>
          <w:color w:val="auto"/>
          <w:highlight w:val="yellow"/>
          <w:lang w:eastAsia="zh-CN"/>
        </w:rPr>
        <w:t>，</w:t>
      </w:r>
      <w:r>
        <w:rPr>
          <w:rFonts w:hint="eastAsia"/>
          <w:color w:val="auto"/>
          <w:highlight w:val="yellow"/>
        </w:rPr>
        <w:t>经营范围必须覆盖：</w:t>
      </w:r>
      <w:r>
        <w:rPr>
          <w:rFonts w:hint="eastAsia"/>
          <w:color w:val="auto"/>
          <w:highlight w:val="yellow"/>
          <w:lang w:eastAsia="zh-CN"/>
        </w:rPr>
        <w:t>充电桩销售。</w:t>
      </w:r>
    </w:p>
    <w:p w14:paraId="3246DB03">
      <w:pPr>
        <w:pStyle w:val="6"/>
        <w:rPr>
          <w:rFonts w:hint="eastAsia"/>
          <w:color w:val="auto"/>
        </w:rPr>
      </w:pPr>
      <w:r>
        <w:rPr>
          <w:rFonts w:hint="eastAsia"/>
          <w:color w:val="auto"/>
          <w:highlight w:val="yellow"/>
          <w:lang w:val="en-US" w:eastAsia="zh-CN"/>
        </w:rPr>
        <w:t>6.2</w:t>
      </w:r>
      <w:r>
        <w:rPr>
          <w:rFonts w:hint="eastAsia"/>
          <w:color w:val="auto"/>
          <w:highlight w:val="yellow"/>
        </w:rPr>
        <w:t>、投标人未被“信用中国（www.creditchina.gov.cn）”网站列入“失信被执行人</w:t>
      </w:r>
      <w:r>
        <w:rPr>
          <w:rFonts w:hint="eastAsia"/>
          <w:color w:val="auto"/>
        </w:rPr>
        <w:t>”。</w:t>
      </w:r>
    </w:p>
    <w:p w14:paraId="2225A213">
      <w:pPr>
        <w:pStyle w:val="7"/>
        <w:ind w:firstLine="480"/>
        <w:rPr>
          <w:rFonts w:hint="eastAsia"/>
          <w:color w:val="auto"/>
          <w:highlight w:val="yellow"/>
          <w:lang w:val="en-US" w:eastAsia="zh-CN"/>
        </w:rPr>
      </w:pPr>
      <w:r>
        <w:rPr>
          <w:rFonts w:hint="eastAsia"/>
          <w:color w:val="auto"/>
          <w:highlight w:val="yellow"/>
          <w:lang w:val="en-US" w:eastAsia="zh-CN"/>
        </w:rPr>
        <w:t>6.3本项目经销商参加，须有厂商授权委托书。</w:t>
      </w:r>
    </w:p>
    <w:p w14:paraId="53F458DE">
      <w:pPr>
        <w:pStyle w:val="7"/>
        <w:ind w:firstLine="480"/>
        <w:rPr>
          <w:rFonts w:hint="default"/>
          <w:color w:val="auto"/>
          <w:highlight w:val="yellow"/>
          <w:lang w:val="en-US" w:eastAsia="zh-CN"/>
        </w:rPr>
      </w:pPr>
    </w:p>
    <w:p w14:paraId="2FCA1023">
      <w:pPr>
        <w:pStyle w:val="7"/>
        <w:numPr>
          <w:ilvl w:val="0"/>
          <w:numId w:val="1"/>
        </w:numPr>
        <w:ind w:firstLine="480"/>
        <w:rPr>
          <w:rFonts w:hint="default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highlight w:val="yellow"/>
          <w:lang w:val="en-US" w:eastAsia="zh-CN"/>
        </w:rPr>
        <w:t>技术联系人</w:t>
      </w:r>
    </w:p>
    <w:p w14:paraId="57A0A9EA">
      <w:pPr>
        <w:pStyle w:val="7"/>
        <w:numPr>
          <w:numId w:val="0"/>
        </w:numPr>
        <w:ind w:firstLine="964" w:firstLineChars="400"/>
        <w:rPr>
          <w:rFonts w:hint="eastAsia"/>
          <w:b/>
          <w:bCs/>
          <w:color w:val="auto"/>
          <w:highlight w:val="yellow"/>
          <w:lang w:val="en-US" w:eastAsia="zh-CN"/>
        </w:rPr>
      </w:pPr>
    </w:p>
    <w:p w14:paraId="3A295CCC">
      <w:pPr>
        <w:pStyle w:val="7"/>
        <w:numPr>
          <w:numId w:val="0"/>
        </w:numPr>
        <w:ind w:firstLine="960" w:firstLineChars="400"/>
        <w:rPr>
          <w:rFonts w:hint="default"/>
          <w:sz w:val="28"/>
          <w:szCs w:val="28"/>
          <w:highlight w:val="none"/>
          <w:lang w:val="en-US" w:eastAsia="zh-CN"/>
        </w:rPr>
      </w:pPr>
      <w:bookmarkStart w:id="13" w:name="_GoBack"/>
      <w:bookmarkEnd w:id="13"/>
      <w:r>
        <w:rPr>
          <w:rFonts w:hint="eastAsia"/>
          <w:highlight w:val="none"/>
          <w:lang w:val="en-US" w:eastAsia="zh-CN"/>
        </w:rPr>
        <w:t>王</w:t>
      </w:r>
      <w:r>
        <w:rPr>
          <w:rFonts w:hint="eastAsia"/>
          <w:highlight w:val="none"/>
          <w:lang w:val="en-US" w:eastAsia="zh-CN"/>
        </w:rPr>
        <w:t>新建18790299832</w:t>
      </w:r>
    </w:p>
    <w:p w14:paraId="1774900B">
      <w:pPr>
        <w:pStyle w:val="7"/>
        <w:rPr>
          <w:rFonts w:hint="eastAsia"/>
          <w:lang w:val="en-US" w:eastAsia="zh-CN"/>
        </w:rPr>
      </w:pPr>
    </w:p>
    <w:p w14:paraId="391C92E7">
      <w:pPr>
        <w:pStyle w:val="7"/>
        <w:rPr>
          <w:rFonts w:hint="eastAsia" w:eastAsia="宋体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  <w:lang w:val="en-US" w:eastAsia="zh-CN"/>
        </w:rPr>
        <w:t>附:充电桩外观大致图形</w:t>
      </w:r>
    </w:p>
    <w:p w14:paraId="560F50C0">
      <w:pPr>
        <w:pStyle w:val="6"/>
        <w:rPr>
          <w:rFonts w:hint="eastAsia"/>
          <w:color w:val="auto"/>
          <w:lang w:val="en-US" w:eastAsia="zh-CN"/>
        </w:rPr>
      </w:pPr>
    </w:p>
    <w:p w14:paraId="18DD4409">
      <w:pPr>
        <w:pStyle w:val="6"/>
        <w:rPr>
          <w:rFonts w:hint="eastAsia"/>
          <w:color w:val="auto"/>
        </w:rPr>
      </w:pPr>
    </w:p>
    <w:p w14:paraId="12AB5758">
      <w:pPr>
        <w:pStyle w:val="6"/>
        <w:rPr>
          <w:rFonts w:hint="eastAsia"/>
          <w:color w:val="auto"/>
        </w:rPr>
      </w:pPr>
    </w:p>
    <w:bookmarkEnd w:id="8"/>
    <w:bookmarkEnd w:id="9"/>
    <w:bookmarkEnd w:id="10"/>
    <w:bookmarkEnd w:id="11"/>
    <w:bookmarkEnd w:id="12"/>
    <w:p w14:paraId="59634F30">
      <w:pPr>
        <w:pStyle w:val="6"/>
        <w:rPr>
          <w:rFonts w:hint="eastAsia" w:eastAsia="宋体"/>
          <w:highlight w:val="yellow"/>
          <w:lang w:eastAsia="zh-CN"/>
        </w:rPr>
      </w:pPr>
      <w:r>
        <w:rPr>
          <w:rFonts w:hint="eastAsia" w:eastAsia="宋体"/>
          <w:highlight w:val="yellow"/>
          <w:lang w:eastAsia="zh-CN"/>
        </w:rPr>
        <w:drawing>
          <wp:inline distT="0" distB="0" distL="114300" distR="114300">
            <wp:extent cx="5074285" cy="5038090"/>
            <wp:effectExtent l="0" t="0" r="12065" b="10160"/>
            <wp:docPr id="1" name="图片 1" descr="aa3ff46caa8003cdcdf3d97cf290a1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a3ff46caa8003cdcdf3d97cf290a1b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4285" cy="503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B603F">
      <w:pPr>
        <w:pStyle w:val="7"/>
        <w:rPr>
          <w:rFonts w:hint="eastAsia" w:eastAsia="宋体"/>
          <w:lang w:val="en-US" w:eastAsia="zh-CN"/>
        </w:rPr>
      </w:pPr>
    </w:p>
    <w:sectPr>
      <w:headerReference r:id="rId3" w:type="default"/>
      <w:footerReference r:id="rId4" w:type="default"/>
      <w:pgSz w:w="11910" w:h="16840"/>
      <w:pgMar w:top="1048" w:right="1770" w:bottom="1241" w:left="1779" w:header="828" w:footer="979" w:gutter="0"/>
      <w:pgNumType w:start="1"/>
      <w:cols w:space="720" w:num="1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DE">
      <wne:acd wne:acdName="acd2"/>
    </wne:keymap>
  </wne:keymaps>
  <wne:acds>
    <wne:acd wne:argValue="AQAAAAEA" wne:acdName="acd0" wne:fciIndexBasedOn="0065"/>
    <wne:acd wne:argValue="AQAAAAIA" wne:acdName="acd1" wne:fciIndexBasedOn="0065"/>
    <wne:acd wne:argValue="AQAAAEIA" wne:acdName="acd2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汉仪中宋简">
    <w:panose1 w:val="02010600000101010101"/>
    <w:charset w:val="80"/>
    <w:family w:val="auto"/>
    <w:pitch w:val="default"/>
    <w:sig w:usb0="800002BF" w:usb1="184F6CF8" w:usb2="00000012" w:usb3="00000000" w:csb0="0002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EF5838">
    <w:pPr>
      <w:spacing w:line="219" w:lineRule="auto"/>
      <w:ind w:left="3530"/>
      <w:rPr>
        <w:rFonts w:hint="eastAsia" w:ascii="宋体" w:hAnsi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D42A98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ED42A98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556D87">
    <w:pPr>
      <w:spacing w:before="1" w:line="184" w:lineRule="auto"/>
      <w:ind w:left="110"/>
      <w:rPr>
        <w:rFonts w:hint="eastAsia" w:ascii="宋体" w:hAnsi="宋体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E4D7B63"/>
    <w:multiLevelType w:val="singleLevel"/>
    <w:tmpl w:val="DE4D7B63"/>
    <w:lvl w:ilvl="0" w:tentative="0">
      <w:start w:val="7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4YzlmN2VhNzg2YmIyMzg2ZDg0ZDY3MWIzMjIxMTMifQ=="/>
  </w:docVars>
  <w:rsids>
    <w:rsidRoot w:val="0089783F"/>
    <w:rsid w:val="0000219E"/>
    <w:rsid w:val="0002251E"/>
    <w:rsid w:val="000255F6"/>
    <w:rsid w:val="000428CA"/>
    <w:rsid w:val="00045CF7"/>
    <w:rsid w:val="0005596B"/>
    <w:rsid w:val="00056F6D"/>
    <w:rsid w:val="00067E63"/>
    <w:rsid w:val="00074401"/>
    <w:rsid w:val="00086DA2"/>
    <w:rsid w:val="00087C5F"/>
    <w:rsid w:val="0009453C"/>
    <w:rsid w:val="00095326"/>
    <w:rsid w:val="00097DF6"/>
    <w:rsid w:val="000A6F1F"/>
    <w:rsid w:val="000C3954"/>
    <w:rsid w:val="000D4B1B"/>
    <w:rsid w:val="000E3955"/>
    <w:rsid w:val="000E3FFA"/>
    <w:rsid w:val="000E4DE0"/>
    <w:rsid w:val="000F5286"/>
    <w:rsid w:val="0010041A"/>
    <w:rsid w:val="001015D1"/>
    <w:rsid w:val="00112EDB"/>
    <w:rsid w:val="00122231"/>
    <w:rsid w:val="00134A00"/>
    <w:rsid w:val="00137009"/>
    <w:rsid w:val="001459F4"/>
    <w:rsid w:val="00154E30"/>
    <w:rsid w:val="00155A90"/>
    <w:rsid w:val="001560FB"/>
    <w:rsid w:val="0016526F"/>
    <w:rsid w:val="001925F2"/>
    <w:rsid w:val="001A2660"/>
    <w:rsid w:val="001A3BDB"/>
    <w:rsid w:val="001A4D64"/>
    <w:rsid w:val="001B269B"/>
    <w:rsid w:val="001B7C0D"/>
    <w:rsid w:val="001C0D7C"/>
    <w:rsid w:val="001E3CB9"/>
    <w:rsid w:val="001F3ADA"/>
    <w:rsid w:val="001F6714"/>
    <w:rsid w:val="00204F25"/>
    <w:rsid w:val="00226124"/>
    <w:rsid w:val="00230ADF"/>
    <w:rsid w:val="00237C96"/>
    <w:rsid w:val="002432DD"/>
    <w:rsid w:val="00250C77"/>
    <w:rsid w:val="0028554D"/>
    <w:rsid w:val="00290E5E"/>
    <w:rsid w:val="00292DA2"/>
    <w:rsid w:val="00295668"/>
    <w:rsid w:val="00296730"/>
    <w:rsid w:val="002A4249"/>
    <w:rsid w:val="002E03F1"/>
    <w:rsid w:val="002E0A43"/>
    <w:rsid w:val="002E7B8C"/>
    <w:rsid w:val="002F366A"/>
    <w:rsid w:val="002F43FA"/>
    <w:rsid w:val="00305006"/>
    <w:rsid w:val="003104E8"/>
    <w:rsid w:val="003327DB"/>
    <w:rsid w:val="003453E6"/>
    <w:rsid w:val="00352F96"/>
    <w:rsid w:val="0036643D"/>
    <w:rsid w:val="00366C22"/>
    <w:rsid w:val="00390C30"/>
    <w:rsid w:val="00397BD1"/>
    <w:rsid w:val="003A760E"/>
    <w:rsid w:val="003C0CD5"/>
    <w:rsid w:val="003C1BD5"/>
    <w:rsid w:val="003C1D48"/>
    <w:rsid w:val="003D14D2"/>
    <w:rsid w:val="003D386E"/>
    <w:rsid w:val="0040105F"/>
    <w:rsid w:val="00441783"/>
    <w:rsid w:val="0044606F"/>
    <w:rsid w:val="00475532"/>
    <w:rsid w:val="00475652"/>
    <w:rsid w:val="004801B1"/>
    <w:rsid w:val="004937E0"/>
    <w:rsid w:val="00496876"/>
    <w:rsid w:val="00496DA9"/>
    <w:rsid w:val="004B48FC"/>
    <w:rsid w:val="004B593E"/>
    <w:rsid w:val="004C4B8C"/>
    <w:rsid w:val="004E1EC2"/>
    <w:rsid w:val="004E25D3"/>
    <w:rsid w:val="004F148F"/>
    <w:rsid w:val="005067A2"/>
    <w:rsid w:val="005125D4"/>
    <w:rsid w:val="00513AFD"/>
    <w:rsid w:val="0051737B"/>
    <w:rsid w:val="00527313"/>
    <w:rsid w:val="005332F6"/>
    <w:rsid w:val="005344E4"/>
    <w:rsid w:val="00543924"/>
    <w:rsid w:val="0056372D"/>
    <w:rsid w:val="00597031"/>
    <w:rsid w:val="005A388D"/>
    <w:rsid w:val="005A5C99"/>
    <w:rsid w:val="005C347A"/>
    <w:rsid w:val="005C3FE9"/>
    <w:rsid w:val="005C64A2"/>
    <w:rsid w:val="005D1316"/>
    <w:rsid w:val="005D1702"/>
    <w:rsid w:val="005D3C63"/>
    <w:rsid w:val="005E1204"/>
    <w:rsid w:val="005F5121"/>
    <w:rsid w:val="005F693F"/>
    <w:rsid w:val="00601F31"/>
    <w:rsid w:val="0060255E"/>
    <w:rsid w:val="00602D90"/>
    <w:rsid w:val="00607252"/>
    <w:rsid w:val="00632388"/>
    <w:rsid w:val="00643616"/>
    <w:rsid w:val="0065388E"/>
    <w:rsid w:val="00654AD8"/>
    <w:rsid w:val="00667758"/>
    <w:rsid w:val="00672858"/>
    <w:rsid w:val="00682071"/>
    <w:rsid w:val="00683393"/>
    <w:rsid w:val="00686684"/>
    <w:rsid w:val="00691C38"/>
    <w:rsid w:val="00693CC1"/>
    <w:rsid w:val="006A7927"/>
    <w:rsid w:val="006B5558"/>
    <w:rsid w:val="006E6695"/>
    <w:rsid w:val="006F1758"/>
    <w:rsid w:val="006F5991"/>
    <w:rsid w:val="00715DBD"/>
    <w:rsid w:val="007200AE"/>
    <w:rsid w:val="00721B0F"/>
    <w:rsid w:val="0072498C"/>
    <w:rsid w:val="00734634"/>
    <w:rsid w:val="00736C14"/>
    <w:rsid w:val="0074255C"/>
    <w:rsid w:val="00747AE0"/>
    <w:rsid w:val="007502D9"/>
    <w:rsid w:val="00750930"/>
    <w:rsid w:val="007524BB"/>
    <w:rsid w:val="0077642E"/>
    <w:rsid w:val="00793EF9"/>
    <w:rsid w:val="00794B53"/>
    <w:rsid w:val="00797ED5"/>
    <w:rsid w:val="007A6CD1"/>
    <w:rsid w:val="007D506B"/>
    <w:rsid w:val="007D7984"/>
    <w:rsid w:val="007E67B9"/>
    <w:rsid w:val="0081466F"/>
    <w:rsid w:val="00814F19"/>
    <w:rsid w:val="00827DE6"/>
    <w:rsid w:val="00831A82"/>
    <w:rsid w:val="00840251"/>
    <w:rsid w:val="00856344"/>
    <w:rsid w:val="00861EC2"/>
    <w:rsid w:val="0086516A"/>
    <w:rsid w:val="00876AD1"/>
    <w:rsid w:val="008870B5"/>
    <w:rsid w:val="00892B77"/>
    <w:rsid w:val="00897690"/>
    <w:rsid w:val="0089783F"/>
    <w:rsid w:val="008D1432"/>
    <w:rsid w:val="008D66AA"/>
    <w:rsid w:val="008E6D2F"/>
    <w:rsid w:val="008F66AB"/>
    <w:rsid w:val="00903F5B"/>
    <w:rsid w:val="00905729"/>
    <w:rsid w:val="00916A7F"/>
    <w:rsid w:val="00930E6B"/>
    <w:rsid w:val="0094522A"/>
    <w:rsid w:val="009458FD"/>
    <w:rsid w:val="009553D3"/>
    <w:rsid w:val="0097325F"/>
    <w:rsid w:val="0097661C"/>
    <w:rsid w:val="0098064B"/>
    <w:rsid w:val="0098127D"/>
    <w:rsid w:val="00982314"/>
    <w:rsid w:val="00992B59"/>
    <w:rsid w:val="00992DA5"/>
    <w:rsid w:val="009B21A4"/>
    <w:rsid w:val="009B4CF6"/>
    <w:rsid w:val="009C3534"/>
    <w:rsid w:val="009C44EC"/>
    <w:rsid w:val="009C7CCB"/>
    <w:rsid w:val="009D105C"/>
    <w:rsid w:val="009E0680"/>
    <w:rsid w:val="009E24D3"/>
    <w:rsid w:val="009E2AB6"/>
    <w:rsid w:val="009E3399"/>
    <w:rsid w:val="009F2686"/>
    <w:rsid w:val="00A03764"/>
    <w:rsid w:val="00A10E35"/>
    <w:rsid w:val="00A12A53"/>
    <w:rsid w:val="00A23EE3"/>
    <w:rsid w:val="00A321DB"/>
    <w:rsid w:val="00A44E5C"/>
    <w:rsid w:val="00A617BE"/>
    <w:rsid w:val="00A75920"/>
    <w:rsid w:val="00A9187D"/>
    <w:rsid w:val="00A93B66"/>
    <w:rsid w:val="00AA4BEB"/>
    <w:rsid w:val="00AA6F88"/>
    <w:rsid w:val="00AB44F2"/>
    <w:rsid w:val="00AB5812"/>
    <w:rsid w:val="00AB5B2F"/>
    <w:rsid w:val="00AC06EA"/>
    <w:rsid w:val="00AC1BF8"/>
    <w:rsid w:val="00AD561A"/>
    <w:rsid w:val="00AE33EF"/>
    <w:rsid w:val="00AE7EFE"/>
    <w:rsid w:val="00AF6FA1"/>
    <w:rsid w:val="00B071E7"/>
    <w:rsid w:val="00B23A1D"/>
    <w:rsid w:val="00B37CD0"/>
    <w:rsid w:val="00B41A70"/>
    <w:rsid w:val="00B50A6A"/>
    <w:rsid w:val="00B56F38"/>
    <w:rsid w:val="00B61A25"/>
    <w:rsid w:val="00B64F5E"/>
    <w:rsid w:val="00B7248E"/>
    <w:rsid w:val="00B85915"/>
    <w:rsid w:val="00B900B1"/>
    <w:rsid w:val="00BA33DB"/>
    <w:rsid w:val="00BA7E38"/>
    <w:rsid w:val="00BB3FFF"/>
    <w:rsid w:val="00BC76C6"/>
    <w:rsid w:val="00BD4099"/>
    <w:rsid w:val="00BE4D31"/>
    <w:rsid w:val="00BF038B"/>
    <w:rsid w:val="00C00415"/>
    <w:rsid w:val="00C065B4"/>
    <w:rsid w:val="00C072C0"/>
    <w:rsid w:val="00C3396E"/>
    <w:rsid w:val="00C50B26"/>
    <w:rsid w:val="00C529F9"/>
    <w:rsid w:val="00C54008"/>
    <w:rsid w:val="00C81635"/>
    <w:rsid w:val="00C85122"/>
    <w:rsid w:val="00C86B11"/>
    <w:rsid w:val="00CA21AD"/>
    <w:rsid w:val="00CA5DFC"/>
    <w:rsid w:val="00CB0463"/>
    <w:rsid w:val="00CB0A16"/>
    <w:rsid w:val="00CB194D"/>
    <w:rsid w:val="00CB54F0"/>
    <w:rsid w:val="00CC0AE0"/>
    <w:rsid w:val="00CC45CD"/>
    <w:rsid w:val="00CC7F1E"/>
    <w:rsid w:val="00CD3DB6"/>
    <w:rsid w:val="00CD4DBD"/>
    <w:rsid w:val="00CD6D3C"/>
    <w:rsid w:val="00CD75E7"/>
    <w:rsid w:val="00CE1B6C"/>
    <w:rsid w:val="00CE7811"/>
    <w:rsid w:val="00D07829"/>
    <w:rsid w:val="00D16211"/>
    <w:rsid w:val="00D208AD"/>
    <w:rsid w:val="00D36962"/>
    <w:rsid w:val="00D40850"/>
    <w:rsid w:val="00D51EA6"/>
    <w:rsid w:val="00D52857"/>
    <w:rsid w:val="00D54E37"/>
    <w:rsid w:val="00D576AD"/>
    <w:rsid w:val="00D71482"/>
    <w:rsid w:val="00D967A7"/>
    <w:rsid w:val="00D967DD"/>
    <w:rsid w:val="00DA7E70"/>
    <w:rsid w:val="00DB04E0"/>
    <w:rsid w:val="00DB28C2"/>
    <w:rsid w:val="00DD0488"/>
    <w:rsid w:val="00DE30F7"/>
    <w:rsid w:val="00DF0B3B"/>
    <w:rsid w:val="00E113B6"/>
    <w:rsid w:val="00E26A67"/>
    <w:rsid w:val="00E27F4C"/>
    <w:rsid w:val="00E37133"/>
    <w:rsid w:val="00E40F66"/>
    <w:rsid w:val="00E41E9C"/>
    <w:rsid w:val="00E83A7D"/>
    <w:rsid w:val="00E84128"/>
    <w:rsid w:val="00E85454"/>
    <w:rsid w:val="00E9513B"/>
    <w:rsid w:val="00EA01D4"/>
    <w:rsid w:val="00EA2DB8"/>
    <w:rsid w:val="00EA4FB1"/>
    <w:rsid w:val="00EB724E"/>
    <w:rsid w:val="00EC1840"/>
    <w:rsid w:val="00EC7CFB"/>
    <w:rsid w:val="00ED371F"/>
    <w:rsid w:val="00ED4352"/>
    <w:rsid w:val="00ED5986"/>
    <w:rsid w:val="00EF4758"/>
    <w:rsid w:val="00EF719A"/>
    <w:rsid w:val="00F03D4E"/>
    <w:rsid w:val="00F14EBD"/>
    <w:rsid w:val="00F16A10"/>
    <w:rsid w:val="00F24C7C"/>
    <w:rsid w:val="00F33EE5"/>
    <w:rsid w:val="00F44F0C"/>
    <w:rsid w:val="00F4643D"/>
    <w:rsid w:val="00F50E35"/>
    <w:rsid w:val="00F51FBD"/>
    <w:rsid w:val="00F53588"/>
    <w:rsid w:val="00F565D1"/>
    <w:rsid w:val="00F60AAB"/>
    <w:rsid w:val="00F6247F"/>
    <w:rsid w:val="00F722AA"/>
    <w:rsid w:val="00F73C8C"/>
    <w:rsid w:val="00F769A9"/>
    <w:rsid w:val="00F842D9"/>
    <w:rsid w:val="00FA490F"/>
    <w:rsid w:val="00FA601F"/>
    <w:rsid w:val="00FB1454"/>
    <w:rsid w:val="00FB42B1"/>
    <w:rsid w:val="00FC0F7F"/>
    <w:rsid w:val="00FC5A58"/>
    <w:rsid w:val="00FC61FC"/>
    <w:rsid w:val="00FC6915"/>
    <w:rsid w:val="00FD0B6B"/>
    <w:rsid w:val="00FD12D3"/>
    <w:rsid w:val="00FD6B51"/>
    <w:rsid w:val="01016959"/>
    <w:rsid w:val="0103164E"/>
    <w:rsid w:val="01053E95"/>
    <w:rsid w:val="01170C55"/>
    <w:rsid w:val="011A1402"/>
    <w:rsid w:val="01233A9E"/>
    <w:rsid w:val="012C2953"/>
    <w:rsid w:val="01695955"/>
    <w:rsid w:val="0187447B"/>
    <w:rsid w:val="01905383"/>
    <w:rsid w:val="01997E9D"/>
    <w:rsid w:val="01A26771"/>
    <w:rsid w:val="01BA67AA"/>
    <w:rsid w:val="01C03C35"/>
    <w:rsid w:val="02076F1C"/>
    <w:rsid w:val="022C0730"/>
    <w:rsid w:val="02571E41"/>
    <w:rsid w:val="02705463"/>
    <w:rsid w:val="027C627B"/>
    <w:rsid w:val="0299351D"/>
    <w:rsid w:val="02D45050"/>
    <w:rsid w:val="02F0175E"/>
    <w:rsid w:val="0301120E"/>
    <w:rsid w:val="03065425"/>
    <w:rsid w:val="035B751F"/>
    <w:rsid w:val="035C39DD"/>
    <w:rsid w:val="039A7DE5"/>
    <w:rsid w:val="041240ED"/>
    <w:rsid w:val="04657D5E"/>
    <w:rsid w:val="04B0389B"/>
    <w:rsid w:val="04C2712A"/>
    <w:rsid w:val="05020731"/>
    <w:rsid w:val="050A5306"/>
    <w:rsid w:val="05876466"/>
    <w:rsid w:val="05BB42A5"/>
    <w:rsid w:val="05BC04AD"/>
    <w:rsid w:val="06615B6D"/>
    <w:rsid w:val="06856661"/>
    <w:rsid w:val="069F3494"/>
    <w:rsid w:val="06D03D80"/>
    <w:rsid w:val="07533A7C"/>
    <w:rsid w:val="07544E98"/>
    <w:rsid w:val="07726999"/>
    <w:rsid w:val="077E1A2E"/>
    <w:rsid w:val="07972AF0"/>
    <w:rsid w:val="07B70FD5"/>
    <w:rsid w:val="07E725D1"/>
    <w:rsid w:val="07F97307"/>
    <w:rsid w:val="081859DF"/>
    <w:rsid w:val="08476E12"/>
    <w:rsid w:val="08566507"/>
    <w:rsid w:val="089A6EC6"/>
    <w:rsid w:val="08F41621"/>
    <w:rsid w:val="0905012E"/>
    <w:rsid w:val="09104908"/>
    <w:rsid w:val="093E2DB5"/>
    <w:rsid w:val="09524F20"/>
    <w:rsid w:val="095D5673"/>
    <w:rsid w:val="099A2423"/>
    <w:rsid w:val="09BC6071"/>
    <w:rsid w:val="09D97339"/>
    <w:rsid w:val="0A0F4680"/>
    <w:rsid w:val="0A2A19F9"/>
    <w:rsid w:val="0A6809F1"/>
    <w:rsid w:val="0A7A13F8"/>
    <w:rsid w:val="0AEB73DB"/>
    <w:rsid w:val="0AF27C89"/>
    <w:rsid w:val="0AF91E9C"/>
    <w:rsid w:val="0B3E0C4B"/>
    <w:rsid w:val="0B454B94"/>
    <w:rsid w:val="0B73117E"/>
    <w:rsid w:val="0B7F7B23"/>
    <w:rsid w:val="0BF30A0D"/>
    <w:rsid w:val="0C104FD7"/>
    <w:rsid w:val="0C1E10EA"/>
    <w:rsid w:val="0C542D5E"/>
    <w:rsid w:val="0C6E110E"/>
    <w:rsid w:val="0CB832EC"/>
    <w:rsid w:val="0CBD4C23"/>
    <w:rsid w:val="0CC46135"/>
    <w:rsid w:val="0CDC358F"/>
    <w:rsid w:val="0D441024"/>
    <w:rsid w:val="0D6775B9"/>
    <w:rsid w:val="0D9A50E8"/>
    <w:rsid w:val="0DEB5944"/>
    <w:rsid w:val="0E4F7C80"/>
    <w:rsid w:val="0E7A67F6"/>
    <w:rsid w:val="0EC451A0"/>
    <w:rsid w:val="0ED37E91"/>
    <w:rsid w:val="0F4467AB"/>
    <w:rsid w:val="0F6A2898"/>
    <w:rsid w:val="0FB63156"/>
    <w:rsid w:val="103E4199"/>
    <w:rsid w:val="10777BA9"/>
    <w:rsid w:val="10AD6EE0"/>
    <w:rsid w:val="10D206F5"/>
    <w:rsid w:val="10D97CD5"/>
    <w:rsid w:val="10F306FC"/>
    <w:rsid w:val="111844CD"/>
    <w:rsid w:val="112F3D99"/>
    <w:rsid w:val="1158509E"/>
    <w:rsid w:val="118E0AC0"/>
    <w:rsid w:val="118F65E6"/>
    <w:rsid w:val="11AE2F4A"/>
    <w:rsid w:val="11B22B48"/>
    <w:rsid w:val="11B60146"/>
    <w:rsid w:val="11C016DE"/>
    <w:rsid w:val="11EC6EDA"/>
    <w:rsid w:val="121543C9"/>
    <w:rsid w:val="122D2087"/>
    <w:rsid w:val="12374CB3"/>
    <w:rsid w:val="125606F6"/>
    <w:rsid w:val="125D71F4"/>
    <w:rsid w:val="1272218F"/>
    <w:rsid w:val="12AA7B7B"/>
    <w:rsid w:val="12C765B7"/>
    <w:rsid w:val="130962FF"/>
    <w:rsid w:val="133B39FD"/>
    <w:rsid w:val="134D0507"/>
    <w:rsid w:val="136F66CF"/>
    <w:rsid w:val="140A13F0"/>
    <w:rsid w:val="142E0338"/>
    <w:rsid w:val="145E0C1D"/>
    <w:rsid w:val="14634486"/>
    <w:rsid w:val="14815E46"/>
    <w:rsid w:val="14C54D57"/>
    <w:rsid w:val="14E1184E"/>
    <w:rsid w:val="15070C74"/>
    <w:rsid w:val="150F5345"/>
    <w:rsid w:val="151470F4"/>
    <w:rsid w:val="15267261"/>
    <w:rsid w:val="1560095F"/>
    <w:rsid w:val="158B33C2"/>
    <w:rsid w:val="15C50828"/>
    <w:rsid w:val="15E52C78"/>
    <w:rsid w:val="15EB2FB7"/>
    <w:rsid w:val="15F27379"/>
    <w:rsid w:val="161F06E9"/>
    <w:rsid w:val="168801D3"/>
    <w:rsid w:val="16B07B27"/>
    <w:rsid w:val="16C60CFC"/>
    <w:rsid w:val="16EC1FA8"/>
    <w:rsid w:val="173619DD"/>
    <w:rsid w:val="17625CC2"/>
    <w:rsid w:val="1767428D"/>
    <w:rsid w:val="17726EEA"/>
    <w:rsid w:val="17D03460"/>
    <w:rsid w:val="17EC0B50"/>
    <w:rsid w:val="17F8365D"/>
    <w:rsid w:val="184B14B9"/>
    <w:rsid w:val="18C748B7"/>
    <w:rsid w:val="18D442BE"/>
    <w:rsid w:val="18DA6CE0"/>
    <w:rsid w:val="18FF3760"/>
    <w:rsid w:val="19147EA7"/>
    <w:rsid w:val="19213995"/>
    <w:rsid w:val="192341E3"/>
    <w:rsid w:val="192B4E46"/>
    <w:rsid w:val="194D1260"/>
    <w:rsid w:val="19614D0C"/>
    <w:rsid w:val="19B72B7E"/>
    <w:rsid w:val="19D41F50"/>
    <w:rsid w:val="19E24DE6"/>
    <w:rsid w:val="19E35721"/>
    <w:rsid w:val="19E41490"/>
    <w:rsid w:val="19FD05F9"/>
    <w:rsid w:val="1A347747"/>
    <w:rsid w:val="1A382C5C"/>
    <w:rsid w:val="1A7F7C04"/>
    <w:rsid w:val="1A9C1369"/>
    <w:rsid w:val="1A9F7E63"/>
    <w:rsid w:val="1ADD0464"/>
    <w:rsid w:val="1AF777D3"/>
    <w:rsid w:val="1B1A7868"/>
    <w:rsid w:val="1B1C2820"/>
    <w:rsid w:val="1B494EEE"/>
    <w:rsid w:val="1B527002"/>
    <w:rsid w:val="1B6C3FA8"/>
    <w:rsid w:val="1B956B8E"/>
    <w:rsid w:val="1BC53330"/>
    <w:rsid w:val="1BCC108E"/>
    <w:rsid w:val="1BE62844"/>
    <w:rsid w:val="1BE91714"/>
    <w:rsid w:val="1BF168E9"/>
    <w:rsid w:val="1BF33684"/>
    <w:rsid w:val="1C0320AA"/>
    <w:rsid w:val="1C0A168B"/>
    <w:rsid w:val="1C14361B"/>
    <w:rsid w:val="1C432CF0"/>
    <w:rsid w:val="1CB770F1"/>
    <w:rsid w:val="1CC92B13"/>
    <w:rsid w:val="1CD221A8"/>
    <w:rsid w:val="1D020126"/>
    <w:rsid w:val="1D02611E"/>
    <w:rsid w:val="1D164A64"/>
    <w:rsid w:val="1D520995"/>
    <w:rsid w:val="1DE33CD0"/>
    <w:rsid w:val="1DE428C0"/>
    <w:rsid w:val="1E4470D6"/>
    <w:rsid w:val="1E472722"/>
    <w:rsid w:val="1EC024D4"/>
    <w:rsid w:val="1EC2624D"/>
    <w:rsid w:val="1EE60BE9"/>
    <w:rsid w:val="1EED151B"/>
    <w:rsid w:val="1EFC175F"/>
    <w:rsid w:val="1F00630D"/>
    <w:rsid w:val="1F62533A"/>
    <w:rsid w:val="1F78690B"/>
    <w:rsid w:val="1F8A789D"/>
    <w:rsid w:val="1F8B2AE2"/>
    <w:rsid w:val="1FAB2B6C"/>
    <w:rsid w:val="1FB57B5F"/>
    <w:rsid w:val="1FBF0009"/>
    <w:rsid w:val="1FC61CE9"/>
    <w:rsid w:val="1FE76F45"/>
    <w:rsid w:val="20032EF5"/>
    <w:rsid w:val="2015462B"/>
    <w:rsid w:val="203E4715"/>
    <w:rsid w:val="209D6CA4"/>
    <w:rsid w:val="210B74A1"/>
    <w:rsid w:val="213571AA"/>
    <w:rsid w:val="214178FD"/>
    <w:rsid w:val="21555156"/>
    <w:rsid w:val="21717AB6"/>
    <w:rsid w:val="21A67760"/>
    <w:rsid w:val="21DC7625"/>
    <w:rsid w:val="221072CF"/>
    <w:rsid w:val="22191077"/>
    <w:rsid w:val="222A5F92"/>
    <w:rsid w:val="222B4109"/>
    <w:rsid w:val="226E5959"/>
    <w:rsid w:val="227A33FE"/>
    <w:rsid w:val="22A05F06"/>
    <w:rsid w:val="22B1460E"/>
    <w:rsid w:val="22B20386"/>
    <w:rsid w:val="22D40FA2"/>
    <w:rsid w:val="22E939B2"/>
    <w:rsid w:val="233368C8"/>
    <w:rsid w:val="237A70F6"/>
    <w:rsid w:val="24022994"/>
    <w:rsid w:val="24266474"/>
    <w:rsid w:val="242D5C13"/>
    <w:rsid w:val="243C7F1C"/>
    <w:rsid w:val="246D6C5B"/>
    <w:rsid w:val="246F29D3"/>
    <w:rsid w:val="24A85EE5"/>
    <w:rsid w:val="25117791"/>
    <w:rsid w:val="25341597"/>
    <w:rsid w:val="2539485F"/>
    <w:rsid w:val="257C680F"/>
    <w:rsid w:val="25D074A1"/>
    <w:rsid w:val="26050ABE"/>
    <w:rsid w:val="263E1462"/>
    <w:rsid w:val="26EF7DFB"/>
    <w:rsid w:val="27261DA6"/>
    <w:rsid w:val="27381396"/>
    <w:rsid w:val="27962024"/>
    <w:rsid w:val="279777B8"/>
    <w:rsid w:val="27AA0124"/>
    <w:rsid w:val="27D2735E"/>
    <w:rsid w:val="28243AD4"/>
    <w:rsid w:val="282633A8"/>
    <w:rsid w:val="296323DA"/>
    <w:rsid w:val="297B72FA"/>
    <w:rsid w:val="29A24CB1"/>
    <w:rsid w:val="29C309F2"/>
    <w:rsid w:val="29FA1F67"/>
    <w:rsid w:val="2A005E7B"/>
    <w:rsid w:val="2A0C4820"/>
    <w:rsid w:val="2A9C3DF6"/>
    <w:rsid w:val="2B584446"/>
    <w:rsid w:val="2B7D302A"/>
    <w:rsid w:val="2B876854"/>
    <w:rsid w:val="2BBA481C"/>
    <w:rsid w:val="2BF97BA1"/>
    <w:rsid w:val="2BFC0FF0"/>
    <w:rsid w:val="2BFC1B4F"/>
    <w:rsid w:val="2BFF63EA"/>
    <w:rsid w:val="2C047EA4"/>
    <w:rsid w:val="2C397789"/>
    <w:rsid w:val="2C6170A5"/>
    <w:rsid w:val="2C7A0675"/>
    <w:rsid w:val="2C8836C9"/>
    <w:rsid w:val="2C9C6DB6"/>
    <w:rsid w:val="2CB50222"/>
    <w:rsid w:val="2CDF7FCA"/>
    <w:rsid w:val="2CEF46B1"/>
    <w:rsid w:val="2D12039F"/>
    <w:rsid w:val="2D2D51D9"/>
    <w:rsid w:val="2D334285"/>
    <w:rsid w:val="2D4744ED"/>
    <w:rsid w:val="2D4B2C12"/>
    <w:rsid w:val="2D7039FC"/>
    <w:rsid w:val="2D957A25"/>
    <w:rsid w:val="2E255EB0"/>
    <w:rsid w:val="2E2F6D2F"/>
    <w:rsid w:val="2E4F15AE"/>
    <w:rsid w:val="2E913546"/>
    <w:rsid w:val="2EAB45B1"/>
    <w:rsid w:val="2EC97210"/>
    <w:rsid w:val="2EE40B92"/>
    <w:rsid w:val="30057F97"/>
    <w:rsid w:val="302F3016"/>
    <w:rsid w:val="3036513C"/>
    <w:rsid w:val="30483F5C"/>
    <w:rsid w:val="305946A6"/>
    <w:rsid w:val="30B03C31"/>
    <w:rsid w:val="31102765"/>
    <w:rsid w:val="3115045E"/>
    <w:rsid w:val="312C454D"/>
    <w:rsid w:val="3169445C"/>
    <w:rsid w:val="31A30E4F"/>
    <w:rsid w:val="31D100A1"/>
    <w:rsid w:val="325D4D96"/>
    <w:rsid w:val="329F26D5"/>
    <w:rsid w:val="32A47CEB"/>
    <w:rsid w:val="32C74667"/>
    <w:rsid w:val="33286205"/>
    <w:rsid w:val="336E5CE1"/>
    <w:rsid w:val="339E298D"/>
    <w:rsid w:val="33B65F28"/>
    <w:rsid w:val="33B73A4E"/>
    <w:rsid w:val="33DC18DA"/>
    <w:rsid w:val="34473024"/>
    <w:rsid w:val="344D6161"/>
    <w:rsid w:val="34A00986"/>
    <w:rsid w:val="350902DA"/>
    <w:rsid w:val="351A6043"/>
    <w:rsid w:val="357E3492"/>
    <w:rsid w:val="358410B9"/>
    <w:rsid w:val="358F4C83"/>
    <w:rsid w:val="35994EB6"/>
    <w:rsid w:val="35DF68CD"/>
    <w:rsid w:val="36C14069"/>
    <w:rsid w:val="371050E4"/>
    <w:rsid w:val="37531CE0"/>
    <w:rsid w:val="376F787E"/>
    <w:rsid w:val="377D6D5D"/>
    <w:rsid w:val="37A40966"/>
    <w:rsid w:val="37BE184F"/>
    <w:rsid w:val="37BF2ED1"/>
    <w:rsid w:val="384855BD"/>
    <w:rsid w:val="38497B77"/>
    <w:rsid w:val="38500654"/>
    <w:rsid w:val="385A49D9"/>
    <w:rsid w:val="38865D6D"/>
    <w:rsid w:val="38D022E2"/>
    <w:rsid w:val="38F05F19"/>
    <w:rsid w:val="390953E9"/>
    <w:rsid w:val="3938118D"/>
    <w:rsid w:val="394F314E"/>
    <w:rsid w:val="39522806"/>
    <w:rsid w:val="39641F82"/>
    <w:rsid w:val="397240D4"/>
    <w:rsid w:val="398A1CAE"/>
    <w:rsid w:val="399D5494"/>
    <w:rsid w:val="39AE31FE"/>
    <w:rsid w:val="39CF5E3F"/>
    <w:rsid w:val="39F01A68"/>
    <w:rsid w:val="3A037937"/>
    <w:rsid w:val="3A0A0AD6"/>
    <w:rsid w:val="3A190FBF"/>
    <w:rsid w:val="3A2C5149"/>
    <w:rsid w:val="3A4847AD"/>
    <w:rsid w:val="3A622C03"/>
    <w:rsid w:val="3A856654"/>
    <w:rsid w:val="3A8A3A4F"/>
    <w:rsid w:val="3AA70C32"/>
    <w:rsid w:val="3AC32CD9"/>
    <w:rsid w:val="3AC56A51"/>
    <w:rsid w:val="3B07350D"/>
    <w:rsid w:val="3B7F4E52"/>
    <w:rsid w:val="3BA50630"/>
    <w:rsid w:val="3BA66882"/>
    <w:rsid w:val="3BAD4A61"/>
    <w:rsid w:val="3BAF6DD7"/>
    <w:rsid w:val="3BDA762F"/>
    <w:rsid w:val="3BE32D79"/>
    <w:rsid w:val="3BF07AFD"/>
    <w:rsid w:val="3C704D6A"/>
    <w:rsid w:val="3C860AC1"/>
    <w:rsid w:val="3C8A1D00"/>
    <w:rsid w:val="3CAE64D1"/>
    <w:rsid w:val="3CCC4058"/>
    <w:rsid w:val="3CD236A7"/>
    <w:rsid w:val="3CE138EA"/>
    <w:rsid w:val="3CF11D7F"/>
    <w:rsid w:val="3D0D2ECC"/>
    <w:rsid w:val="3D532A3A"/>
    <w:rsid w:val="3D6B1CE1"/>
    <w:rsid w:val="3DB159B2"/>
    <w:rsid w:val="3DBB3194"/>
    <w:rsid w:val="3E157CEF"/>
    <w:rsid w:val="3E8135D7"/>
    <w:rsid w:val="3E830200"/>
    <w:rsid w:val="3E8302DB"/>
    <w:rsid w:val="3EE55710"/>
    <w:rsid w:val="3EFE0783"/>
    <w:rsid w:val="3F2F7400"/>
    <w:rsid w:val="3F340649"/>
    <w:rsid w:val="3F4E184B"/>
    <w:rsid w:val="3F854A01"/>
    <w:rsid w:val="3F9D5D2D"/>
    <w:rsid w:val="3FA51CB3"/>
    <w:rsid w:val="3FB01FB6"/>
    <w:rsid w:val="3FB44230"/>
    <w:rsid w:val="3FB62E0C"/>
    <w:rsid w:val="3FBD063E"/>
    <w:rsid w:val="3FE23C01"/>
    <w:rsid w:val="402266F3"/>
    <w:rsid w:val="409B4DCD"/>
    <w:rsid w:val="40AE7F87"/>
    <w:rsid w:val="40B97D06"/>
    <w:rsid w:val="40C94DC1"/>
    <w:rsid w:val="41250249"/>
    <w:rsid w:val="415428DD"/>
    <w:rsid w:val="41675EF4"/>
    <w:rsid w:val="41871448"/>
    <w:rsid w:val="41962EF5"/>
    <w:rsid w:val="41CD40DC"/>
    <w:rsid w:val="41DD0B24"/>
    <w:rsid w:val="41E974C9"/>
    <w:rsid w:val="41EE0F83"/>
    <w:rsid w:val="42057832"/>
    <w:rsid w:val="42072423"/>
    <w:rsid w:val="421F113C"/>
    <w:rsid w:val="42220C2D"/>
    <w:rsid w:val="425A3F23"/>
    <w:rsid w:val="42765FFE"/>
    <w:rsid w:val="42D02437"/>
    <w:rsid w:val="432A4F3D"/>
    <w:rsid w:val="437358A3"/>
    <w:rsid w:val="437E6337"/>
    <w:rsid w:val="43864FE1"/>
    <w:rsid w:val="43B9736F"/>
    <w:rsid w:val="43D9356D"/>
    <w:rsid w:val="440338B2"/>
    <w:rsid w:val="443543E8"/>
    <w:rsid w:val="44397A2A"/>
    <w:rsid w:val="44404E85"/>
    <w:rsid w:val="4472431D"/>
    <w:rsid w:val="44735770"/>
    <w:rsid w:val="44B55D88"/>
    <w:rsid w:val="44B963E6"/>
    <w:rsid w:val="44BA6EFA"/>
    <w:rsid w:val="45132BAB"/>
    <w:rsid w:val="4516341F"/>
    <w:rsid w:val="452F78E8"/>
    <w:rsid w:val="453F2CA5"/>
    <w:rsid w:val="45945B5B"/>
    <w:rsid w:val="45A32084"/>
    <w:rsid w:val="45A415DF"/>
    <w:rsid w:val="45A77426"/>
    <w:rsid w:val="45AD2F03"/>
    <w:rsid w:val="45F33DC3"/>
    <w:rsid w:val="462A6012"/>
    <w:rsid w:val="468E2048"/>
    <w:rsid w:val="46905BB4"/>
    <w:rsid w:val="46BF5A68"/>
    <w:rsid w:val="46C67DD9"/>
    <w:rsid w:val="46CE2B3F"/>
    <w:rsid w:val="46DD19DE"/>
    <w:rsid w:val="471E7C15"/>
    <w:rsid w:val="47226FEC"/>
    <w:rsid w:val="472C2172"/>
    <w:rsid w:val="47392CA0"/>
    <w:rsid w:val="4745441F"/>
    <w:rsid w:val="474653BD"/>
    <w:rsid w:val="476B7C8B"/>
    <w:rsid w:val="479223B1"/>
    <w:rsid w:val="47A45C40"/>
    <w:rsid w:val="47AF5369"/>
    <w:rsid w:val="47B77B4C"/>
    <w:rsid w:val="47E10C42"/>
    <w:rsid w:val="482079BC"/>
    <w:rsid w:val="487E2A39"/>
    <w:rsid w:val="48A310A3"/>
    <w:rsid w:val="4921579A"/>
    <w:rsid w:val="494E505E"/>
    <w:rsid w:val="495714D8"/>
    <w:rsid w:val="49675177"/>
    <w:rsid w:val="499D1F90"/>
    <w:rsid w:val="49C12AD9"/>
    <w:rsid w:val="49C64593"/>
    <w:rsid w:val="49DA54EB"/>
    <w:rsid w:val="49E46081"/>
    <w:rsid w:val="4A484FA8"/>
    <w:rsid w:val="4AA52D9C"/>
    <w:rsid w:val="4ABF3AAC"/>
    <w:rsid w:val="4B133808"/>
    <w:rsid w:val="4B187071"/>
    <w:rsid w:val="4B1A5AE6"/>
    <w:rsid w:val="4B2E0642"/>
    <w:rsid w:val="4B49051F"/>
    <w:rsid w:val="4B4B1487"/>
    <w:rsid w:val="4B8F1AD5"/>
    <w:rsid w:val="4BAA3696"/>
    <w:rsid w:val="4BAA373B"/>
    <w:rsid w:val="4BDE3E16"/>
    <w:rsid w:val="4C392DFB"/>
    <w:rsid w:val="4C4322C8"/>
    <w:rsid w:val="4C4408EC"/>
    <w:rsid w:val="4C6651B0"/>
    <w:rsid w:val="4CBB37EC"/>
    <w:rsid w:val="4CC21042"/>
    <w:rsid w:val="4CE809B4"/>
    <w:rsid w:val="4D3A32CE"/>
    <w:rsid w:val="4DA76B18"/>
    <w:rsid w:val="4DC1754C"/>
    <w:rsid w:val="4DD252B5"/>
    <w:rsid w:val="4E1753BE"/>
    <w:rsid w:val="4E54216E"/>
    <w:rsid w:val="4E597784"/>
    <w:rsid w:val="4E6433EF"/>
    <w:rsid w:val="4EA56E6D"/>
    <w:rsid w:val="4EAA3704"/>
    <w:rsid w:val="4EAA7FE0"/>
    <w:rsid w:val="4EB1136E"/>
    <w:rsid w:val="4EB45A52"/>
    <w:rsid w:val="4ECE0172"/>
    <w:rsid w:val="4F275AD4"/>
    <w:rsid w:val="4F385593"/>
    <w:rsid w:val="4F3B50DC"/>
    <w:rsid w:val="4F3B7920"/>
    <w:rsid w:val="4F40596D"/>
    <w:rsid w:val="4FC21359"/>
    <w:rsid w:val="4FC56ABD"/>
    <w:rsid w:val="4FEC19BF"/>
    <w:rsid w:val="5033650F"/>
    <w:rsid w:val="505521CD"/>
    <w:rsid w:val="5057151C"/>
    <w:rsid w:val="50834F8C"/>
    <w:rsid w:val="50BB2978"/>
    <w:rsid w:val="50F43794"/>
    <w:rsid w:val="511E4CB5"/>
    <w:rsid w:val="51384A47"/>
    <w:rsid w:val="5158411C"/>
    <w:rsid w:val="517E2D64"/>
    <w:rsid w:val="518F1CAB"/>
    <w:rsid w:val="51A0391C"/>
    <w:rsid w:val="51A404F0"/>
    <w:rsid w:val="52044313"/>
    <w:rsid w:val="520D0FB1"/>
    <w:rsid w:val="521E103E"/>
    <w:rsid w:val="52E2243E"/>
    <w:rsid w:val="52EE5A92"/>
    <w:rsid w:val="530D266C"/>
    <w:rsid w:val="533C1422"/>
    <w:rsid w:val="538D47C8"/>
    <w:rsid w:val="53A06693"/>
    <w:rsid w:val="53A476F3"/>
    <w:rsid w:val="53B51901"/>
    <w:rsid w:val="53C658BC"/>
    <w:rsid w:val="53D52BAB"/>
    <w:rsid w:val="54E13E54"/>
    <w:rsid w:val="54F028AA"/>
    <w:rsid w:val="55083CB2"/>
    <w:rsid w:val="551B1C37"/>
    <w:rsid w:val="553A6E42"/>
    <w:rsid w:val="55726311"/>
    <w:rsid w:val="55B9716F"/>
    <w:rsid w:val="55C2240C"/>
    <w:rsid w:val="55C240C3"/>
    <w:rsid w:val="55F14746"/>
    <w:rsid w:val="55F37EEE"/>
    <w:rsid w:val="55FD30EB"/>
    <w:rsid w:val="562543F0"/>
    <w:rsid w:val="565151E5"/>
    <w:rsid w:val="56674A08"/>
    <w:rsid w:val="56B33A65"/>
    <w:rsid w:val="56ED7157"/>
    <w:rsid w:val="571E65D2"/>
    <w:rsid w:val="57C6297F"/>
    <w:rsid w:val="57D47073"/>
    <w:rsid w:val="57D47AAD"/>
    <w:rsid w:val="57F8442D"/>
    <w:rsid w:val="58134E48"/>
    <w:rsid w:val="58223786"/>
    <w:rsid w:val="583059FA"/>
    <w:rsid w:val="58444C6B"/>
    <w:rsid w:val="585711D8"/>
    <w:rsid w:val="585A7FCE"/>
    <w:rsid w:val="58845D45"/>
    <w:rsid w:val="5898359F"/>
    <w:rsid w:val="58A53BB7"/>
    <w:rsid w:val="58BD3B79"/>
    <w:rsid w:val="59611F42"/>
    <w:rsid w:val="596A6E00"/>
    <w:rsid w:val="59992E7A"/>
    <w:rsid w:val="59A815C0"/>
    <w:rsid w:val="59AA743B"/>
    <w:rsid w:val="59AE2310"/>
    <w:rsid w:val="59AE6896"/>
    <w:rsid w:val="59E2253B"/>
    <w:rsid w:val="59FD5DAF"/>
    <w:rsid w:val="5A405C9C"/>
    <w:rsid w:val="5A504F39"/>
    <w:rsid w:val="5A5F25C6"/>
    <w:rsid w:val="5AD81814"/>
    <w:rsid w:val="5AEE249A"/>
    <w:rsid w:val="5AEE74A6"/>
    <w:rsid w:val="5B547E33"/>
    <w:rsid w:val="5B6C6048"/>
    <w:rsid w:val="5B7F45A2"/>
    <w:rsid w:val="5B9B762E"/>
    <w:rsid w:val="5BC00E43"/>
    <w:rsid w:val="5BC7423C"/>
    <w:rsid w:val="5BD62414"/>
    <w:rsid w:val="5C066C71"/>
    <w:rsid w:val="5C245113"/>
    <w:rsid w:val="5C245613"/>
    <w:rsid w:val="5C335AB8"/>
    <w:rsid w:val="5C437C21"/>
    <w:rsid w:val="5CC76345"/>
    <w:rsid w:val="5CF71E80"/>
    <w:rsid w:val="5D0F471A"/>
    <w:rsid w:val="5D52279A"/>
    <w:rsid w:val="5D715AA6"/>
    <w:rsid w:val="5D900CE9"/>
    <w:rsid w:val="5D956B43"/>
    <w:rsid w:val="5DBA068D"/>
    <w:rsid w:val="5DDD7FFE"/>
    <w:rsid w:val="5DEC4171"/>
    <w:rsid w:val="5DFD3D0D"/>
    <w:rsid w:val="5E115985"/>
    <w:rsid w:val="5E1E4546"/>
    <w:rsid w:val="5E4A533B"/>
    <w:rsid w:val="5E4E6BDA"/>
    <w:rsid w:val="5E733C64"/>
    <w:rsid w:val="5E850250"/>
    <w:rsid w:val="5E857C13"/>
    <w:rsid w:val="5E9311D7"/>
    <w:rsid w:val="5E93650C"/>
    <w:rsid w:val="5ED01887"/>
    <w:rsid w:val="5F137857"/>
    <w:rsid w:val="5F1F0576"/>
    <w:rsid w:val="5F2B0CC9"/>
    <w:rsid w:val="5F630463"/>
    <w:rsid w:val="5F7206A6"/>
    <w:rsid w:val="5F7E76B5"/>
    <w:rsid w:val="5F8623A3"/>
    <w:rsid w:val="5F8D3732"/>
    <w:rsid w:val="5F994D48"/>
    <w:rsid w:val="5FCB527C"/>
    <w:rsid w:val="5FD4193B"/>
    <w:rsid w:val="600223A6"/>
    <w:rsid w:val="601E6EE1"/>
    <w:rsid w:val="601F2E6C"/>
    <w:rsid w:val="6031230F"/>
    <w:rsid w:val="60566219"/>
    <w:rsid w:val="60A24FBB"/>
    <w:rsid w:val="60D101CD"/>
    <w:rsid w:val="60D75602"/>
    <w:rsid w:val="60E90E3C"/>
    <w:rsid w:val="60EB4BB4"/>
    <w:rsid w:val="60EC6236"/>
    <w:rsid w:val="61135EB8"/>
    <w:rsid w:val="612F1D99"/>
    <w:rsid w:val="613A51F3"/>
    <w:rsid w:val="61496B1A"/>
    <w:rsid w:val="616C5E36"/>
    <w:rsid w:val="61997748"/>
    <w:rsid w:val="619E1C26"/>
    <w:rsid w:val="61A905CB"/>
    <w:rsid w:val="61CD250B"/>
    <w:rsid w:val="61FE54BF"/>
    <w:rsid w:val="61FF01EB"/>
    <w:rsid w:val="6211441E"/>
    <w:rsid w:val="62190095"/>
    <w:rsid w:val="62312A9A"/>
    <w:rsid w:val="62377B3C"/>
    <w:rsid w:val="62552044"/>
    <w:rsid w:val="62572937"/>
    <w:rsid w:val="62696341"/>
    <w:rsid w:val="627B76B3"/>
    <w:rsid w:val="628506F0"/>
    <w:rsid w:val="6286278E"/>
    <w:rsid w:val="62BD7ADD"/>
    <w:rsid w:val="62C313C7"/>
    <w:rsid w:val="62C60107"/>
    <w:rsid w:val="62E71450"/>
    <w:rsid w:val="62FE04A2"/>
    <w:rsid w:val="631F28F3"/>
    <w:rsid w:val="634F6163"/>
    <w:rsid w:val="63970658"/>
    <w:rsid w:val="63BC4D5D"/>
    <w:rsid w:val="63CC234F"/>
    <w:rsid w:val="63CF4B10"/>
    <w:rsid w:val="63DC6A36"/>
    <w:rsid w:val="63E310EE"/>
    <w:rsid w:val="63EE16DC"/>
    <w:rsid w:val="640E2967"/>
    <w:rsid w:val="642A4D0A"/>
    <w:rsid w:val="644663AD"/>
    <w:rsid w:val="64722EF6"/>
    <w:rsid w:val="64A77044"/>
    <w:rsid w:val="64AC7B4C"/>
    <w:rsid w:val="64FB11CC"/>
    <w:rsid w:val="6502545F"/>
    <w:rsid w:val="650C0A0A"/>
    <w:rsid w:val="658E1FB1"/>
    <w:rsid w:val="65953340"/>
    <w:rsid w:val="65CB4C95"/>
    <w:rsid w:val="661029C7"/>
    <w:rsid w:val="664803B2"/>
    <w:rsid w:val="667F18FA"/>
    <w:rsid w:val="66C002CC"/>
    <w:rsid w:val="672A74C8"/>
    <w:rsid w:val="67447CF6"/>
    <w:rsid w:val="675764A4"/>
    <w:rsid w:val="67601C72"/>
    <w:rsid w:val="67A07D7A"/>
    <w:rsid w:val="67E91721"/>
    <w:rsid w:val="67ED45BC"/>
    <w:rsid w:val="68556951"/>
    <w:rsid w:val="686B482C"/>
    <w:rsid w:val="68725BBA"/>
    <w:rsid w:val="688D2AED"/>
    <w:rsid w:val="6897117D"/>
    <w:rsid w:val="68AD3B67"/>
    <w:rsid w:val="68AE0CE2"/>
    <w:rsid w:val="69034A64"/>
    <w:rsid w:val="69381302"/>
    <w:rsid w:val="693E2260"/>
    <w:rsid w:val="69964E96"/>
    <w:rsid w:val="69A94E0C"/>
    <w:rsid w:val="69F30635"/>
    <w:rsid w:val="6A0A1178"/>
    <w:rsid w:val="6A1F58CE"/>
    <w:rsid w:val="6A5D1F52"/>
    <w:rsid w:val="6A7C062B"/>
    <w:rsid w:val="6A971908"/>
    <w:rsid w:val="6ABB5194"/>
    <w:rsid w:val="6ACF0EAC"/>
    <w:rsid w:val="6AD761A9"/>
    <w:rsid w:val="6AE96A85"/>
    <w:rsid w:val="6B0C5E52"/>
    <w:rsid w:val="6B0F149F"/>
    <w:rsid w:val="6B0F30CE"/>
    <w:rsid w:val="6B1336F4"/>
    <w:rsid w:val="6B365C28"/>
    <w:rsid w:val="6BB362CE"/>
    <w:rsid w:val="6BBE14D1"/>
    <w:rsid w:val="6BE91C66"/>
    <w:rsid w:val="6C0703C8"/>
    <w:rsid w:val="6C0C3C30"/>
    <w:rsid w:val="6C336C88"/>
    <w:rsid w:val="6C375767"/>
    <w:rsid w:val="6C4F6A3F"/>
    <w:rsid w:val="6C691082"/>
    <w:rsid w:val="6CD7423E"/>
    <w:rsid w:val="6CEB7CE9"/>
    <w:rsid w:val="6D1E1E6D"/>
    <w:rsid w:val="6D2B634E"/>
    <w:rsid w:val="6D6016CB"/>
    <w:rsid w:val="6D68133A"/>
    <w:rsid w:val="6D6D6796"/>
    <w:rsid w:val="6D7A3958"/>
    <w:rsid w:val="6D8C327A"/>
    <w:rsid w:val="6D9542BD"/>
    <w:rsid w:val="6E121C57"/>
    <w:rsid w:val="6E7B6E4B"/>
    <w:rsid w:val="6EA75E92"/>
    <w:rsid w:val="6EB2181E"/>
    <w:rsid w:val="6EDA0016"/>
    <w:rsid w:val="6EEF4C65"/>
    <w:rsid w:val="6F0230C8"/>
    <w:rsid w:val="6F03677A"/>
    <w:rsid w:val="6F346212"/>
    <w:rsid w:val="6F573929"/>
    <w:rsid w:val="6FA268BC"/>
    <w:rsid w:val="6FBF67BE"/>
    <w:rsid w:val="6FC425FD"/>
    <w:rsid w:val="6FD40F09"/>
    <w:rsid w:val="704454C9"/>
    <w:rsid w:val="70681006"/>
    <w:rsid w:val="70804CD9"/>
    <w:rsid w:val="70810653"/>
    <w:rsid w:val="70860455"/>
    <w:rsid w:val="70A42689"/>
    <w:rsid w:val="70F67E44"/>
    <w:rsid w:val="71381E75"/>
    <w:rsid w:val="71467BE4"/>
    <w:rsid w:val="715D7825"/>
    <w:rsid w:val="719B7F30"/>
    <w:rsid w:val="71AD4BDE"/>
    <w:rsid w:val="71C36473"/>
    <w:rsid w:val="71D074AE"/>
    <w:rsid w:val="71D16109"/>
    <w:rsid w:val="71E7393C"/>
    <w:rsid w:val="721E3727"/>
    <w:rsid w:val="72872262"/>
    <w:rsid w:val="72B56DCF"/>
    <w:rsid w:val="72BD487D"/>
    <w:rsid w:val="72C74D55"/>
    <w:rsid w:val="72F62F44"/>
    <w:rsid w:val="72F85887"/>
    <w:rsid w:val="731735E6"/>
    <w:rsid w:val="731D6723"/>
    <w:rsid w:val="73320A32"/>
    <w:rsid w:val="737104F3"/>
    <w:rsid w:val="7371278F"/>
    <w:rsid w:val="7399224D"/>
    <w:rsid w:val="73F32AAF"/>
    <w:rsid w:val="741928EC"/>
    <w:rsid w:val="74235FBB"/>
    <w:rsid w:val="742A7349"/>
    <w:rsid w:val="74601C12"/>
    <w:rsid w:val="74D30344"/>
    <w:rsid w:val="751D0008"/>
    <w:rsid w:val="75341D7F"/>
    <w:rsid w:val="754B7177"/>
    <w:rsid w:val="7564688B"/>
    <w:rsid w:val="757B6790"/>
    <w:rsid w:val="757E592E"/>
    <w:rsid w:val="75907680"/>
    <w:rsid w:val="75A373B3"/>
    <w:rsid w:val="75B17216"/>
    <w:rsid w:val="75B21DF5"/>
    <w:rsid w:val="75CA2B92"/>
    <w:rsid w:val="75E53A50"/>
    <w:rsid w:val="75EA3234"/>
    <w:rsid w:val="768B67C1"/>
    <w:rsid w:val="76985EA2"/>
    <w:rsid w:val="769E07B2"/>
    <w:rsid w:val="76AE2CCF"/>
    <w:rsid w:val="76D37824"/>
    <w:rsid w:val="76F81981"/>
    <w:rsid w:val="77031543"/>
    <w:rsid w:val="77277B70"/>
    <w:rsid w:val="7728585E"/>
    <w:rsid w:val="779A6D27"/>
    <w:rsid w:val="77CB57CE"/>
    <w:rsid w:val="77DC1CC2"/>
    <w:rsid w:val="77FE1198"/>
    <w:rsid w:val="781F6A99"/>
    <w:rsid w:val="78396600"/>
    <w:rsid w:val="78450BF6"/>
    <w:rsid w:val="788A42DE"/>
    <w:rsid w:val="78A07BDA"/>
    <w:rsid w:val="78CE0BEB"/>
    <w:rsid w:val="78CE5A9E"/>
    <w:rsid w:val="79083BF1"/>
    <w:rsid w:val="79147A13"/>
    <w:rsid w:val="791D747D"/>
    <w:rsid w:val="79357BAB"/>
    <w:rsid w:val="793842B6"/>
    <w:rsid w:val="793B5A2A"/>
    <w:rsid w:val="79500FB3"/>
    <w:rsid w:val="79552A43"/>
    <w:rsid w:val="79810BBA"/>
    <w:rsid w:val="799D28EC"/>
    <w:rsid w:val="79B46D80"/>
    <w:rsid w:val="79B778D1"/>
    <w:rsid w:val="79C503BE"/>
    <w:rsid w:val="79E8195E"/>
    <w:rsid w:val="7A2119C7"/>
    <w:rsid w:val="7A2F6FE3"/>
    <w:rsid w:val="7A666C01"/>
    <w:rsid w:val="7A9814B1"/>
    <w:rsid w:val="7AB45BBF"/>
    <w:rsid w:val="7ABE6A3D"/>
    <w:rsid w:val="7B073F40"/>
    <w:rsid w:val="7B2427F8"/>
    <w:rsid w:val="7B4506A2"/>
    <w:rsid w:val="7B4927AB"/>
    <w:rsid w:val="7B54755F"/>
    <w:rsid w:val="7B67193C"/>
    <w:rsid w:val="7B74690F"/>
    <w:rsid w:val="7B8F7C37"/>
    <w:rsid w:val="7B9B0B2D"/>
    <w:rsid w:val="7B9D6653"/>
    <w:rsid w:val="7BA70A18"/>
    <w:rsid w:val="7BB12C18"/>
    <w:rsid w:val="7BD47429"/>
    <w:rsid w:val="7C2260C2"/>
    <w:rsid w:val="7C292E0D"/>
    <w:rsid w:val="7C3C2A3F"/>
    <w:rsid w:val="7C4C4C6F"/>
    <w:rsid w:val="7C547659"/>
    <w:rsid w:val="7C5E4034"/>
    <w:rsid w:val="7C705B15"/>
    <w:rsid w:val="7C7A1AE2"/>
    <w:rsid w:val="7CAD47C1"/>
    <w:rsid w:val="7CB11B6C"/>
    <w:rsid w:val="7CC53A7A"/>
    <w:rsid w:val="7CC82A4C"/>
    <w:rsid w:val="7D00471E"/>
    <w:rsid w:val="7D493485"/>
    <w:rsid w:val="7D5E5C0B"/>
    <w:rsid w:val="7D8D7B32"/>
    <w:rsid w:val="7DAE4B47"/>
    <w:rsid w:val="7DEB5D9B"/>
    <w:rsid w:val="7DFB58B2"/>
    <w:rsid w:val="7E0C7AC0"/>
    <w:rsid w:val="7E1B2377"/>
    <w:rsid w:val="7E2C28DA"/>
    <w:rsid w:val="7E492AC2"/>
    <w:rsid w:val="7E5E656D"/>
    <w:rsid w:val="7E6416AA"/>
    <w:rsid w:val="7E976222"/>
    <w:rsid w:val="7E9F4C07"/>
    <w:rsid w:val="7ECD4046"/>
    <w:rsid w:val="7F2A28F3"/>
    <w:rsid w:val="7F780DE1"/>
    <w:rsid w:val="7FC40652"/>
    <w:rsid w:val="7FE44850"/>
    <w:rsid w:val="7FFA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djustRightInd w:val="0"/>
      <w:snapToGrid w:val="0"/>
      <w:textAlignment w:val="baseline"/>
    </w:pPr>
    <w:rPr>
      <w:rFonts w:ascii="Times New Roman" w:hAnsi="Times New Roman" w:eastAsia="宋体" w:cs="宋体"/>
      <w:snapToGrid w:val="0"/>
      <w:color w:val="000000"/>
      <w:sz w:val="24"/>
      <w:szCs w:val="21"/>
      <w:lang w:val="en-US" w:eastAsia="zh-CN" w:bidi="ar-SA"/>
    </w:rPr>
  </w:style>
  <w:style w:type="paragraph" w:styleId="2">
    <w:name w:val="heading 1"/>
    <w:basedOn w:val="1"/>
    <w:next w:val="1"/>
    <w:link w:val="31"/>
    <w:autoRedefine/>
    <w:qFormat/>
    <w:uiPriority w:val="0"/>
    <w:pPr>
      <w:keepNext/>
      <w:keepLines/>
      <w:spacing w:before="40" w:after="40" w:line="360" w:lineRule="auto"/>
      <w:jc w:val="center"/>
      <w:outlineLvl w:val="0"/>
    </w:pPr>
    <w:rPr>
      <w:rFonts w:ascii="黑体" w:hAnsi="黑体" w:eastAsia="黑体"/>
      <w:b/>
      <w:bCs/>
      <w:kern w:val="44"/>
      <w:sz w:val="32"/>
      <w:szCs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40" w:after="40" w:line="360" w:lineRule="auto"/>
      <w:ind w:firstLine="480" w:firstLineChars="200"/>
      <w:outlineLvl w:val="1"/>
    </w:pPr>
    <w:rPr>
      <w:b/>
    </w:rPr>
  </w:style>
  <w:style w:type="paragraph" w:styleId="4">
    <w:name w:val="heading 3"/>
    <w:basedOn w:val="1"/>
    <w:next w:val="1"/>
    <w:link w:val="40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5"/>
    <w:qFormat/>
    <w:uiPriority w:val="0"/>
  </w:style>
  <w:style w:type="paragraph" w:styleId="6">
    <w:name w:val="Body Text"/>
    <w:basedOn w:val="1"/>
    <w:next w:val="7"/>
    <w:link w:val="39"/>
    <w:qFormat/>
    <w:uiPriority w:val="0"/>
    <w:pPr>
      <w:spacing w:line="360" w:lineRule="auto"/>
      <w:ind w:firstLine="480" w:firstLineChars="200"/>
    </w:pPr>
    <w:rPr>
      <w:rFonts w:cs="Times New Roman"/>
      <w:szCs w:val="20"/>
    </w:rPr>
  </w:style>
  <w:style w:type="paragraph" w:styleId="7">
    <w:name w:val="Body Text 2"/>
    <w:basedOn w:val="1"/>
    <w:link w:val="42"/>
    <w:qFormat/>
    <w:uiPriority w:val="0"/>
    <w:pPr>
      <w:overflowPunct w:val="0"/>
    </w:pPr>
    <w:rPr>
      <w:rFonts w:ascii="宋体" w:hAnsi="宋体" w:cs="Times New Roman"/>
      <w:szCs w:val="24"/>
    </w:rPr>
  </w:style>
  <w:style w:type="paragraph" w:styleId="8">
    <w:name w:val="Body Text Indent"/>
    <w:basedOn w:val="1"/>
    <w:qFormat/>
    <w:uiPriority w:val="0"/>
    <w:pPr>
      <w:overflowPunct w:val="0"/>
      <w:spacing w:line="360" w:lineRule="auto"/>
      <w:ind w:firstLine="480" w:firstLineChars="200"/>
    </w:pPr>
    <w:rPr>
      <w:rFonts w:eastAsia="仿宋_GB2312" w:cs="Times New Roman"/>
      <w:szCs w:val="24"/>
    </w:rPr>
  </w:style>
  <w:style w:type="paragraph" w:styleId="9">
    <w:name w:val="toc 3"/>
    <w:basedOn w:val="1"/>
    <w:next w:val="1"/>
    <w:qFormat/>
    <w:uiPriority w:val="39"/>
    <w:pPr>
      <w:ind w:left="840" w:leftChars="400"/>
    </w:pPr>
  </w:style>
  <w:style w:type="paragraph" w:styleId="10">
    <w:name w:val="Balloon Text"/>
    <w:basedOn w:val="1"/>
    <w:link w:val="29"/>
    <w:qFormat/>
    <w:uiPriority w:val="0"/>
    <w:rPr>
      <w:sz w:val="18"/>
      <w:szCs w:val="18"/>
    </w:r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3">
    <w:name w:val="toc 1"/>
    <w:basedOn w:val="1"/>
    <w:next w:val="1"/>
    <w:qFormat/>
    <w:uiPriority w:val="39"/>
  </w:style>
  <w:style w:type="paragraph" w:styleId="14">
    <w:name w:val="toc 2"/>
    <w:basedOn w:val="1"/>
    <w:next w:val="1"/>
    <w:qFormat/>
    <w:uiPriority w:val="39"/>
    <w:pPr>
      <w:ind w:left="420" w:leftChars="200"/>
    </w:pPr>
  </w:style>
  <w:style w:type="paragraph" w:styleId="15">
    <w:name w:val="Normal (Web)"/>
    <w:basedOn w:val="1"/>
    <w:unhideWhenUsed/>
    <w:qFormat/>
    <w:uiPriority w:val="99"/>
    <w:pPr>
      <w:kinsoku/>
      <w:adjustRightInd/>
      <w:snapToGrid/>
      <w:spacing w:before="100" w:beforeAutospacing="1" w:after="100" w:afterAutospacing="1"/>
      <w:textAlignment w:val="auto"/>
    </w:pPr>
    <w:rPr>
      <w:rFonts w:ascii="宋体" w:hAnsi="宋体"/>
      <w:snapToGrid/>
      <w:color w:val="auto"/>
      <w:szCs w:val="24"/>
    </w:rPr>
  </w:style>
  <w:style w:type="paragraph" w:styleId="16">
    <w:name w:val="annotation subject"/>
    <w:basedOn w:val="5"/>
    <w:next w:val="5"/>
    <w:link w:val="36"/>
    <w:qFormat/>
    <w:uiPriority w:val="0"/>
    <w:rPr>
      <w:b/>
      <w:bCs/>
    </w:rPr>
  </w:style>
  <w:style w:type="paragraph" w:styleId="17">
    <w:name w:val="Body Text First Indent"/>
    <w:basedOn w:val="6"/>
    <w:next w:val="18"/>
    <w:link w:val="32"/>
    <w:qFormat/>
    <w:uiPriority w:val="0"/>
    <w:pPr>
      <w:overflowPunct w:val="0"/>
      <w:ind w:firstLine="420" w:firstLineChars="100"/>
    </w:pPr>
  </w:style>
  <w:style w:type="paragraph" w:styleId="18">
    <w:name w:val="Body Text First Indent 2"/>
    <w:basedOn w:val="8"/>
    <w:qFormat/>
    <w:uiPriority w:val="0"/>
    <w:pPr>
      <w:overflowPunct/>
      <w:spacing w:after="120" w:line="240" w:lineRule="auto"/>
      <w:ind w:left="420" w:leftChars="200" w:firstLine="420"/>
    </w:pPr>
    <w:rPr>
      <w:rFonts w:eastAsia="宋体"/>
      <w:sz w:val="21"/>
    </w:rPr>
  </w:style>
  <w:style w:type="table" w:styleId="20">
    <w:name w:val="Table Grid"/>
    <w:basedOn w:val="19"/>
    <w:semiHidden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Hyperlink"/>
    <w:basedOn w:val="2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3">
    <w:name w:val="annotation reference"/>
    <w:basedOn w:val="21"/>
    <w:qFormat/>
    <w:uiPriority w:val="0"/>
    <w:rPr>
      <w:sz w:val="21"/>
      <w:szCs w:val="21"/>
    </w:rPr>
  </w:style>
  <w:style w:type="paragraph" w:customStyle="1" w:styleId="24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table" w:customStyle="1" w:styleId="2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6">
    <w:name w:val="WPSOffice手动目录 1"/>
    <w:qFormat/>
    <w:uiPriority w:val="0"/>
    <w:rPr>
      <w:rFonts w:ascii="Arial" w:hAnsi="Arial" w:eastAsia="Arial" w:cs="Arial"/>
      <w:lang w:val="en-US" w:eastAsia="zh-CN" w:bidi="ar-SA"/>
    </w:r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Arial" w:hAnsi="Arial" w:eastAsia="Arial" w:cs="Arial"/>
      <w:lang w:val="en-US" w:eastAsia="zh-CN" w:bidi="ar-SA"/>
    </w:rPr>
  </w:style>
  <w:style w:type="paragraph" w:customStyle="1" w:styleId="28">
    <w:name w:val="WPSOffice手动目录 3"/>
    <w:qFormat/>
    <w:uiPriority w:val="0"/>
    <w:pPr>
      <w:ind w:left="400" w:leftChars="400"/>
    </w:pPr>
    <w:rPr>
      <w:rFonts w:ascii="Arial" w:hAnsi="Arial" w:eastAsia="Arial" w:cs="Arial"/>
      <w:lang w:val="en-US" w:eastAsia="zh-CN" w:bidi="ar-SA"/>
    </w:rPr>
  </w:style>
  <w:style w:type="character" w:customStyle="1" w:styleId="29">
    <w:name w:val="批注框文本 字符"/>
    <w:basedOn w:val="21"/>
    <w:link w:val="10"/>
    <w:qFormat/>
    <w:uiPriority w:val="0"/>
    <w:rPr>
      <w:rFonts w:ascii="Arial" w:hAnsi="Arial" w:eastAsia="Arial" w:cs="Arial"/>
      <w:snapToGrid w:val="0"/>
      <w:color w:val="000000"/>
      <w:sz w:val="18"/>
      <w:szCs w:val="18"/>
    </w:rPr>
  </w:style>
  <w:style w:type="paragraph" w:styleId="30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1">
    <w:name w:val="标题 1 字符"/>
    <w:basedOn w:val="21"/>
    <w:link w:val="2"/>
    <w:qFormat/>
    <w:uiPriority w:val="0"/>
    <w:rPr>
      <w:rFonts w:ascii="黑体" w:hAnsi="黑体" w:eastAsia="黑体" w:cs="宋体"/>
      <w:b/>
      <w:bCs/>
      <w:snapToGrid w:val="0"/>
      <w:color w:val="000000"/>
      <w:kern w:val="44"/>
      <w:sz w:val="32"/>
      <w:szCs w:val="32"/>
    </w:rPr>
  </w:style>
  <w:style w:type="character" w:customStyle="1" w:styleId="32">
    <w:name w:val="正文文本首行缩进 字符"/>
    <w:basedOn w:val="21"/>
    <w:link w:val="17"/>
    <w:qFormat/>
    <w:uiPriority w:val="0"/>
    <w:rPr>
      <w:rFonts w:hAnsi="Arial" w:eastAsia="Arial"/>
      <w:snapToGrid w:val="0"/>
      <w:color w:val="000000"/>
      <w:sz w:val="24"/>
    </w:rPr>
  </w:style>
  <w:style w:type="character" w:customStyle="1" w:styleId="33">
    <w:name w:val="fw2"/>
    <w:basedOn w:val="21"/>
    <w:qFormat/>
    <w:uiPriority w:val="0"/>
  </w:style>
  <w:style w:type="paragraph" w:customStyle="1" w:styleId="34">
    <w:name w:val="ha1"/>
    <w:basedOn w:val="1"/>
    <w:qFormat/>
    <w:uiPriority w:val="0"/>
    <w:pPr>
      <w:kinsoku/>
      <w:adjustRightInd/>
      <w:snapToGrid/>
      <w:spacing w:before="100" w:beforeAutospacing="1" w:after="100" w:afterAutospacing="1"/>
      <w:textAlignment w:val="auto"/>
    </w:pPr>
    <w:rPr>
      <w:rFonts w:ascii="宋体" w:hAnsi="宋体"/>
      <w:snapToGrid/>
      <w:color w:val="auto"/>
      <w:szCs w:val="24"/>
    </w:rPr>
  </w:style>
  <w:style w:type="character" w:customStyle="1" w:styleId="35">
    <w:name w:val="批注文字 字符"/>
    <w:basedOn w:val="21"/>
    <w:link w:val="5"/>
    <w:qFormat/>
    <w:uiPriority w:val="0"/>
    <w:rPr>
      <w:rFonts w:ascii="Arial" w:hAnsi="Arial" w:eastAsia="Arial" w:cs="Arial"/>
      <w:snapToGrid w:val="0"/>
      <w:color w:val="000000"/>
      <w:sz w:val="21"/>
      <w:szCs w:val="21"/>
    </w:rPr>
  </w:style>
  <w:style w:type="character" w:customStyle="1" w:styleId="36">
    <w:name w:val="批注主题 字符"/>
    <w:basedOn w:val="35"/>
    <w:link w:val="16"/>
    <w:qFormat/>
    <w:uiPriority w:val="0"/>
    <w:rPr>
      <w:rFonts w:ascii="Arial" w:hAnsi="Arial" w:eastAsia="Arial" w:cs="Arial"/>
      <w:b/>
      <w:bCs/>
      <w:snapToGrid w:val="0"/>
      <w:color w:val="000000"/>
      <w:sz w:val="21"/>
      <w:szCs w:val="21"/>
    </w:rPr>
  </w:style>
  <w:style w:type="paragraph" w:customStyle="1" w:styleId="37">
    <w:name w:val="Table Paragraph"/>
    <w:basedOn w:val="1"/>
    <w:qFormat/>
    <w:uiPriority w:val="1"/>
    <w:pPr>
      <w:autoSpaceDE w:val="0"/>
      <w:autoSpaceDN w:val="0"/>
      <w:jc w:val="center"/>
    </w:pPr>
    <w:rPr>
      <w:rFonts w:ascii="仿宋" w:hAnsi="仿宋" w:cs="仿宋"/>
      <w:sz w:val="21"/>
      <w:lang w:val="zh-CN" w:bidi="zh-CN"/>
    </w:rPr>
  </w:style>
  <w:style w:type="paragraph" w:customStyle="1" w:styleId="38">
    <w:name w:val="表格样式"/>
    <w:basedOn w:val="1"/>
    <w:qFormat/>
    <w:uiPriority w:val="0"/>
    <w:pPr>
      <w:widowControl w:val="0"/>
      <w:autoSpaceDE w:val="0"/>
      <w:autoSpaceDN w:val="0"/>
      <w:jc w:val="center"/>
    </w:pPr>
    <w:rPr>
      <w:rFonts w:ascii="宋体" w:hAnsi="宋体"/>
      <w:color w:val="auto"/>
      <w:sz w:val="21"/>
      <w:lang w:bidi="zh-CN"/>
    </w:rPr>
  </w:style>
  <w:style w:type="character" w:customStyle="1" w:styleId="39">
    <w:name w:val="正文文本 字符"/>
    <w:basedOn w:val="21"/>
    <w:link w:val="6"/>
    <w:qFormat/>
    <w:uiPriority w:val="0"/>
    <w:rPr>
      <w:snapToGrid w:val="0"/>
      <w:color w:val="000000"/>
      <w:sz w:val="24"/>
    </w:rPr>
  </w:style>
  <w:style w:type="character" w:customStyle="1" w:styleId="40">
    <w:name w:val="标题 3 字符"/>
    <w:basedOn w:val="21"/>
    <w:link w:val="4"/>
    <w:semiHidden/>
    <w:qFormat/>
    <w:uiPriority w:val="0"/>
    <w:rPr>
      <w:rFonts w:cs="宋体"/>
      <w:b/>
      <w:bCs/>
      <w:snapToGrid w:val="0"/>
      <w:color w:val="00000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正文文本 2 字符"/>
    <w:basedOn w:val="21"/>
    <w:link w:val="7"/>
    <w:qFormat/>
    <w:uiPriority w:val="0"/>
    <w:rPr>
      <w:rFonts w:ascii="宋体" w:hAnsi="宋体"/>
      <w:snapToGrid w:val="0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microsoft.com/office/2006/relationships/keyMapCustomizations" Target="customization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05F540-DB09-459D-AFCA-E4ED60956F8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1035</Words>
  <Characters>1202</Characters>
  <Lines>359</Lines>
  <Paragraphs>388</Paragraphs>
  <TotalTime>1</TotalTime>
  <ScaleCrop>false</ScaleCrop>
  <LinksUpToDate>false</LinksUpToDate>
  <CharactersWithSpaces>1371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2026-02-28T00:43:00Z</dcterms:created>
  <dc:creator>Kingsoft-PDF</dc:creator>
  <cp:lastModifiedBy>aicc.</cp:lastModifiedBy>
  <cp:lastPrinted>2026-07-09T07:00:00Z</cp:lastPrinted>
  <dcterms:modified xsi:type="dcterms:W3CDTF">2026-07-17T02:01:02Z</dcterms:modified>
  <dc:subject>pdfbuilder</dc:subject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2023-06-26T10:38:25Z</vt:filetime>
  </property>
  <property fmtid="{D5CDD505-2E9C-101B-9397-08002B2CF9AE}" pid="4" name="UsrData">
    <vt:lpwstr>6498f8bd7ac359001fd97666wl</vt:lpwstr>
  </property>
  <property fmtid="{D5CDD505-2E9C-101B-9397-08002B2CF9AE}" pid="5" name="KSOProductBuildVer">
    <vt:lpwstr>2052-12.1.0.26895</vt:lpwstr>
  </property>
  <property fmtid="{D5CDD505-2E9C-101B-9397-08002B2CF9AE}" pid="6" name="ICV">
    <vt:lpwstr>9F4A41B226654C7ABEE9ACBA6077B3CE_13</vt:lpwstr>
  </property>
  <property fmtid="{D5CDD505-2E9C-101B-9397-08002B2CF9AE}" pid="7" name="KSOTemplateDocerSaveRecord">
    <vt:lpwstr>eyJoZGlkIjoiMTJmNjUxY2Q5YTMwMWE2MzgwN2U0MzQyYjVhNzYxODYiLCJ1c2VySWQiOiIxMjIxNzY1MzQyIn0=</vt:lpwstr>
  </property>
</Properties>
</file>