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7F6AA">
      <w:pPr>
        <w:rPr>
          <w:rFonts w:hint="eastAsia"/>
          <w:b w:val="0"/>
          <w:bCs w:val="0"/>
          <w:u w:val="single"/>
        </w:rPr>
      </w:pPr>
    </w:p>
    <w:p w14:paraId="576D0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outlineLvl w:val="9"/>
        <w:rPr>
          <w:rFonts w:hint="eastAsia"/>
          <w:b w:val="0"/>
          <w:bCs w:val="0"/>
          <w:sz w:val="72"/>
          <w:szCs w:val="72"/>
          <w:lang w:val="en-US" w:eastAsia="zh-CN"/>
        </w:rPr>
      </w:pPr>
      <w:r>
        <w:rPr>
          <w:rFonts w:hint="eastAsia" w:eastAsia="宋体"/>
          <w:b w:val="0"/>
          <w:bCs w:val="0"/>
          <w:sz w:val="18"/>
          <w:szCs w:val="18"/>
          <w:lang w:eastAsia="zh-CN"/>
        </w:rPr>
        <w:drawing>
          <wp:inline distT="0" distB="0" distL="114300" distR="114300">
            <wp:extent cx="1215390" cy="650240"/>
            <wp:effectExtent l="0" t="0" r="3810" b="16510"/>
            <wp:docPr id="1" name="图片 1" descr="中文简称居中纵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文简称居中纵式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4B2BA">
      <w:pPr>
        <w:spacing w:line="322" w:lineRule="auto"/>
        <w:jc w:val="center"/>
        <w:rPr>
          <w:rFonts w:hint="eastAsia" w:eastAsia="宋体"/>
          <w:b w:val="0"/>
          <w:bCs w:val="0"/>
          <w:sz w:val="52"/>
          <w:szCs w:val="52"/>
          <w:lang w:val="en-US" w:eastAsia="zh-CN"/>
        </w:rPr>
      </w:pPr>
      <w:r>
        <w:rPr>
          <w:rFonts w:hint="eastAsia" w:eastAsia="宋体"/>
          <w:b w:val="0"/>
          <w:bCs w:val="0"/>
          <w:sz w:val="52"/>
          <w:szCs w:val="52"/>
          <w:lang w:val="en-US" w:eastAsia="zh-CN"/>
        </w:rPr>
        <w:t>河南龙宇煤化工有限公司</w:t>
      </w:r>
    </w:p>
    <w:p w14:paraId="64DCA3CC">
      <w:pPr>
        <w:spacing w:line="322" w:lineRule="auto"/>
        <w:jc w:val="center"/>
        <w:rPr>
          <w:rFonts w:hint="eastAsia" w:ascii="Times New Roman" w:hAnsi="Times New Roman" w:eastAsia="宋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44"/>
          <w:szCs w:val="44"/>
          <w:lang w:val="en-US" w:eastAsia="zh-CN"/>
        </w:rPr>
        <w:t>30万吨/年草酸项目配套工程乙二醇鹤管迁移管道安装技术规格书</w:t>
      </w:r>
    </w:p>
    <w:p w14:paraId="5045AFBE">
      <w:pPr>
        <w:spacing w:line="243" w:lineRule="auto"/>
        <w:rPr>
          <w:rFonts w:ascii="Arial"/>
          <w:b w:val="0"/>
          <w:bCs w:val="0"/>
          <w:sz w:val="21"/>
        </w:rPr>
      </w:pPr>
    </w:p>
    <w:p w14:paraId="212EAE25">
      <w:pPr>
        <w:spacing w:line="360" w:lineRule="auto"/>
        <w:ind w:firstLine="1800" w:firstLineChars="5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</w:p>
    <w:p w14:paraId="6F27900E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</w:p>
    <w:p w14:paraId="75615E47">
      <w:pPr>
        <w:spacing w:line="360" w:lineRule="auto"/>
        <w:ind w:firstLine="2160" w:firstLineChars="6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</w:p>
    <w:p w14:paraId="2FC705B9">
      <w:pPr>
        <w:spacing w:line="360" w:lineRule="auto"/>
        <w:ind w:firstLine="2880" w:firstLineChars="8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编制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</w:rPr>
        <w:t>：</w:t>
      </w:r>
    </w:p>
    <w:p w14:paraId="44D5E7D3">
      <w:pPr>
        <w:spacing w:line="360" w:lineRule="auto"/>
        <w:ind w:firstLine="1800" w:firstLineChars="5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</w:p>
    <w:p w14:paraId="501E41B2">
      <w:pPr>
        <w:spacing w:line="360" w:lineRule="auto"/>
        <w:ind w:firstLine="2880" w:firstLineChars="800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审核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</w:rPr>
        <w:t>：</w:t>
      </w:r>
    </w:p>
    <w:p w14:paraId="5A644F23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</w:pPr>
    </w:p>
    <w:p w14:paraId="41D1CE0F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2880" w:firstLineChars="8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  <w:lang w:val="en-US" w:eastAsia="zh-CN"/>
        </w:rPr>
        <w:t>审批</w:t>
      </w:r>
      <w:r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</w:rPr>
        <w:t>：</w:t>
      </w:r>
    </w:p>
    <w:p w14:paraId="561B59E0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</w:p>
    <w:p w14:paraId="457EC6A5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</w:p>
    <w:p w14:paraId="7C37379D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</w:p>
    <w:p w14:paraId="00BEE4D7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</w:p>
    <w:p w14:paraId="23717D46">
      <w:pPr>
        <w:spacing w:line="360" w:lineRule="auto"/>
        <w:ind w:left="210"/>
        <w:jc w:val="center"/>
        <w:outlineLvl w:val="0"/>
        <w:rPr>
          <w:rFonts w:hint="default" w:ascii="Arial" w:hAnsi="Arial"/>
          <w:b w:val="0"/>
          <w:bCs w:val="0"/>
          <w:spacing w:val="2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2026年6月30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日</w:t>
      </w:r>
    </w:p>
    <w:p w14:paraId="13D6F05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 w14:paraId="27CD9B0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 总则</w:t>
      </w:r>
    </w:p>
    <w:p w14:paraId="64B7FA60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1.1 编制目的</w:t>
      </w:r>
    </w:p>
    <w:p w14:paraId="7080AF87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本规格书旨在规范30万吨/年草酸项目配套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工程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乙二醇鹤管迁移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新管道预制安装、焊接、检验、试压、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竣工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验收全过程施工技术标准。确保改造后管道系统满足工艺压力、温度、介质输送及长周期安全稳定运行要求，所有施工符合国家及行业现行强制规范。</w:t>
      </w:r>
    </w:p>
    <w:p w14:paraId="3216855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1.2 适用范围</w:t>
      </w:r>
    </w:p>
    <w:p w14:paraId="471372E7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本规格书适用于30万吨/年草酸项目配套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工程乙二醇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鹤管迁移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范围内所有工艺管道、公用工程管道新装工程，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新管道的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安装作业。工作内容包含：管道预制、安装、焊接、支吊架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安装、钢构改造、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防腐保温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安装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、系统试压、吹扫、竣工验收全部工序。</w:t>
      </w:r>
    </w:p>
    <w:p w14:paraId="4FF749E2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1.3 编制依据</w:t>
      </w:r>
    </w:p>
    <w:p w14:paraId="1A595603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《工业金属管道工程施工规范》（GB 50235）</w:t>
      </w:r>
    </w:p>
    <w:p w14:paraId="765D63E7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《工业金属管道工程施工质量验收规范》（GB 50184）</w:t>
      </w:r>
    </w:p>
    <w:p w14:paraId="414897E7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《压力管道规范 工业管道》（GB/T 20801）</w:t>
      </w:r>
    </w:p>
    <w:p w14:paraId="5F9F27BC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《石油化工金属管道工程施工验收规范》（SH/T 3501）</w:t>
      </w:r>
    </w:p>
    <w:p w14:paraId="5932E1E6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《化工设备、管道外防腐设计规范》（HG/T 20679）</w:t>
      </w:r>
    </w:p>
    <w:p w14:paraId="50FA3252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《管道支吊架技术规范》（HG/T 20657）</w:t>
      </w:r>
    </w:p>
    <w:p w14:paraId="016BAF9B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Chars="0"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本项目施工图纸、设计变更、设备技术文件及业主专项技术与安全管理要求</w:t>
      </w:r>
    </w:p>
    <w:p w14:paraId="252BB5F3">
      <w:pPr>
        <w:pStyle w:val="3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施工范围及工作量</w:t>
      </w:r>
    </w:p>
    <w:p w14:paraId="4FA079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2.1施工范围</w:t>
      </w:r>
    </w:p>
    <w:p w14:paraId="6D25EF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乙二醇一厂新增管道安装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详见附件管道布置图、结构图。</w:t>
      </w:r>
    </w:p>
    <w:p w14:paraId="6B718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乙二醇一厂新增管道沿途钢构根据管道布置图进行改造，使新增管道能够正常铺设。</w:t>
      </w:r>
    </w:p>
    <w:p w14:paraId="774950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2.1.3各管道、架、防腐保温均属于该项目的工作内容。</w:t>
      </w:r>
    </w:p>
    <w:p w14:paraId="139895A8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2.1.4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涉及压力管道施工的，必须严格执行《压力管道规范 工业管道》（GB/T 20801）、《工业金属管道工程施工规范》（GB 50235）等国家及行业现行压力管道施工标准，确保施工全过程符合压力管道安全技术要求。</w:t>
      </w:r>
    </w:p>
    <w:p w14:paraId="11962B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2.2工作量</w:t>
      </w:r>
    </w:p>
    <w:p w14:paraId="02BC13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管道安装工作量如表1所示，最终以工程设计及现场实际工作量为准。</w:t>
      </w:r>
    </w:p>
    <w:p w14:paraId="3F1F57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表1 管道安装工作量</w:t>
      </w:r>
    </w:p>
    <w:p w14:paraId="6EFD4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  <w:b w:val="0"/>
          <w:bCs w:val="0"/>
          <w:lang w:val="en-US" w:eastAsia="zh-CN"/>
        </w:rPr>
      </w:pPr>
    </w:p>
    <w:tbl>
      <w:tblPr>
        <w:tblStyle w:val="10"/>
        <w:tblW w:w="8664" w:type="dxa"/>
        <w:tblInd w:w="-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937"/>
        <w:gridCol w:w="1225"/>
        <w:gridCol w:w="1662"/>
        <w:gridCol w:w="1350"/>
        <w:gridCol w:w="1725"/>
      </w:tblGrid>
      <w:tr w14:paraId="6F606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79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EE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介质名称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2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管道材质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B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规格(mm)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A0A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长度(m)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D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F490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DD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6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乙二醇管道（EG-125）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19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7C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φ133*4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5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约1150m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73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需保温H5</w:t>
            </w:r>
          </w:p>
        </w:tc>
      </w:tr>
      <w:tr w14:paraId="512ED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D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5E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乙二醇管道(EG-200)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CCF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606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φ219*4.5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7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约1150m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BB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需保温H5</w:t>
            </w:r>
          </w:p>
        </w:tc>
      </w:tr>
      <w:tr w14:paraId="4DC9C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4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78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轻组分管道（ZC-125）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E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43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φ133*4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18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约1150m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55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CC3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7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0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乙醇管道（ET-125）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AD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11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φ133*4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DC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约1150m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02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520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06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BB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DMC管道（DMC-125）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65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φ133*4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66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约1150m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69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需保温H5</w:t>
            </w:r>
          </w:p>
        </w:tc>
      </w:tr>
      <w:tr w14:paraId="276E2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42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8E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有色DMC管道（YSDMC-80）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19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C2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φ89*3.5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B9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约950m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3E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需保温H5</w:t>
            </w:r>
          </w:p>
        </w:tc>
      </w:tr>
      <w:tr w14:paraId="6777F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C0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1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与新鹤管配管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4B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B0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φ108*4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CD0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约200m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F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乙二醇主管道联接分支去鹤管</w:t>
            </w:r>
          </w:p>
        </w:tc>
      </w:tr>
      <w:tr w14:paraId="50DE4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76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55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高纯乙腈管道（GYJ-125）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1F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S30408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BC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φ133*4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3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约1500m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59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9F8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6C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3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乙腈管道（YJ-125）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1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S30408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48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φ133*4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59E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约1500m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3E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B9F7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F4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BAA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鹤管安装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B9C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304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B8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详见参数表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35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5套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5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EA60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1C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7A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钢结构改造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7E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20#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07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D2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-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EA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依据实际管道路线</w:t>
            </w:r>
          </w:p>
        </w:tc>
      </w:tr>
      <w:tr w14:paraId="0008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2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1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6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保温安装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0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复合硅酸盐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7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容重70-100kg/m³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1D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212m³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B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23A02A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rPr>
          <w:rFonts w:hint="eastAsia"/>
          <w:b w:val="0"/>
          <w:bCs w:val="0"/>
          <w:lang w:val="en-US" w:eastAsia="zh-CN"/>
        </w:rPr>
      </w:pPr>
    </w:p>
    <w:p w14:paraId="0BBF98E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管道预制</w:t>
      </w:r>
    </w:p>
    <w:p w14:paraId="665CCB92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.1 结合图纸及现场实测尺寸精准分段预制，所有预制管段统一编号，保证对接精准匹配。</w:t>
      </w:r>
    </w:p>
    <w:p w14:paraId="4C466A0A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 预制尺寸严格执行高标准偏差控制：管段长度偏差±3mm；法兰垂直度≤外径1‰且≤2mm；管口无错口、变形、椭圆超标缺陷。</w:t>
      </w:r>
    </w:p>
    <w:p w14:paraId="14006F40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 预制完成后彻底清管、封口、标识、分区存放，杜绝二次污染。</w:t>
      </w:r>
    </w:p>
    <w:p w14:paraId="1FA8A716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.4 预制焊缝按规范比例完成无损检测，检测合格后方可进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入现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场安装。</w:t>
      </w:r>
    </w:p>
    <w:p w14:paraId="2C41D2E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管道安装工程</w:t>
      </w:r>
    </w:p>
    <w:p w14:paraId="133FF7F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.1 安装总体原则</w:t>
      </w:r>
    </w:p>
    <w:p w14:paraId="459711F3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管道安装执行无应力安装、精准对接、对称组对、规范受力原则，严禁强行对口、撬杠强压、变形装配，杜绝改造后管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残余应力。</w:t>
      </w:r>
    </w:p>
    <w:p w14:paraId="4EAD4A7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 管道敷设安装</w:t>
      </w:r>
    </w:p>
    <w:p w14:paraId="60CF32C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.2.1 管道标高、走向、坡度、间距严格按图纸施工，工艺管道顺坡安装，无倒坡、无积液死角。</w:t>
      </w:r>
    </w:p>
    <w:p w14:paraId="5CD4AB48">
      <w:pPr>
        <w:pStyle w:val="19"/>
        <w:pageBreakBefore w:val="0"/>
        <w:kinsoku/>
        <w:wordWrap/>
        <w:overflowPunct/>
        <w:topLinePunct w:val="0"/>
        <w:bidi w:val="0"/>
        <w:spacing w:line="360" w:lineRule="auto"/>
        <w:ind w:firstLine="585" w:firstLineChars="209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.2.2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对接端口提前修口、找平、除锈，保证对接同轴度、平整度，错边量严格符合规范要求。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管道组对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过程中应严格控制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焊接接头对口错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边量，焊接接头对口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错边量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不大于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1.5mm,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焊缝外观质量要求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不低于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国家标准的检验要求，减少局部应力，焊缝表面不允许存在咬边，对接焊缝余高小于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0.1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倍的壁厚且小于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2mm。</w:t>
      </w:r>
    </w:p>
    <w:p w14:paraId="0C740EA8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.2.3 架空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排布整齐，避让合理，检修空间充足，无挤压、扭曲受力。</w:t>
      </w:r>
    </w:p>
    <w:p w14:paraId="49364F8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不锈钢管道全程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使用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专用工具施工，杜绝碳钢污染，防止晶间腐蚀与点蚀。</w:t>
      </w:r>
    </w:p>
    <w:p w14:paraId="45DF66E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 法兰与密封连接安装</w:t>
      </w:r>
    </w:p>
    <w:p w14:paraId="14C16A69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.3.1 法兰对接平行同轴，密封面洁净无划痕、无腐蚀、无损伤；垫片全新更换，严禁使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用存在质量问题的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垫片、密封件。</w:t>
      </w:r>
    </w:p>
    <w:p w14:paraId="46B99BEA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.3.2 螺栓对称分次紧固，外露丝扣2～3扣，力矩均匀。</w:t>
      </w:r>
    </w:p>
    <w:p w14:paraId="6B72350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.4 支架拆除复位与新装施工</w:t>
      </w:r>
    </w:p>
    <w:p w14:paraId="4587B053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.4.1 支架规格、间距、型式严格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按照设计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规范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施工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；碳钢与不锈钢管道必须加装隔离垫片。</w:t>
      </w:r>
    </w:p>
    <w:p w14:paraId="401B1BFD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.4.2 阀门、弯头、新旧对接焊缝、设备管口位置必须增设加强支架，严禁管道荷载压覆设备接口</w:t>
      </w:r>
    </w:p>
    <w:p w14:paraId="24DEA13E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.4.3 。滑动、导向、固定支架功能准确，无悬空、无卡阻、无变形。</w:t>
      </w:r>
    </w:p>
    <w:p w14:paraId="70A6718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管道焊接工程</w:t>
      </w:r>
    </w:p>
    <w:p w14:paraId="3EDAD22C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.1 所有焊接严格执行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焊接工艺卡要求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采用全氩弧焊接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焊工持证上岗，严禁随意更改坡口、焊材、焊接参数。</w:t>
      </w:r>
    </w:p>
    <w:p w14:paraId="067E2BA4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 焊前清理坡口两侧20mm范围油污、锈蚀、氧化皮；恶劣天气采取防风、防雨、预热措施，禁止违规施焊。</w:t>
      </w:r>
    </w:p>
    <w:p w14:paraId="330ADDA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 改造对接焊缝全部采用全焊透结构，焊缝成型均匀，无气孔、夹渣、裂纹、咬边、未焊透、未熔合缺陷。</w:t>
      </w:r>
    </w:p>
    <w:p w14:paraId="008D2366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.4 所有对接焊缝、预制焊缝统一标识焊工号、焊接日期，按规范及设计比例执行RT/UT/PT无损检测。</w:t>
      </w:r>
    </w:p>
    <w:p w14:paraId="7D5C8E74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.5 不合格焊缝彻底刨除重焊，同一位置返修不超过2次；不锈钢焊后酸洗钝化，恢复耐腐蚀性能。</w:t>
      </w:r>
    </w:p>
    <w:p w14:paraId="01F382B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管道检验、试压与气密试验</w:t>
      </w:r>
    </w:p>
    <w:p w14:paraId="788C5F5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.1外观与安装复核</w:t>
      </w:r>
    </w:p>
    <w:p w14:paraId="0D4593B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对所有对接管段全面复核标高、坡度、支架、焊缝、阀门方向、接口同轴度，无变形、无应力装配、无违规开孔焊接。</w:t>
      </w:r>
    </w:p>
    <w:p w14:paraId="5E4D933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 试压前置条件</w:t>
      </w:r>
    </w:p>
    <w:p w14:paraId="42B797D1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管道安装完毕、焊接及无损检测合格、支架全部到位后，方可开展压力试验。</w:t>
      </w:r>
    </w:p>
    <w:p w14:paraId="3504039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 压力试验</w:t>
      </w:r>
    </w:p>
    <w:p w14:paraId="29885592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.3.1 水压试验为主要试验方式，不锈钢管道试压水氯离子≤25ppm。</w:t>
      </w:r>
    </w:p>
    <w:p w14:paraId="749C7ECC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.3.2 低压管道试验压力1.5倍设计压力，中高压管道按设计文件执行，稳压无渗漏、无压降、无变形为合格。</w:t>
      </w:r>
    </w:p>
    <w:p w14:paraId="2734499D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禁水管段采用洁净空气、氮气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进行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气压试验。</w:t>
      </w:r>
    </w:p>
    <w:p w14:paraId="16B8085C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6.3.4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有毒、易燃易爆介质改造管道必须做气密性试验，试验压力为设计压力，全程无泄漏、压力稳定为合格。</w:t>
      </w:r>
    </w:p>
    <w:p w14:paraId="4532B33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管道吹扫清洗</w:t>
      </w:r>
    </w:p>
    <w:p w14:paraId="19B7BD79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管道系统试压合格后，彻底吹扫清洗，清除切割、焊接残留焊渣、铁锈、杂物，防止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投用时管道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堵塞、介质污染、设备磨损，吹扫合格后全线管口封闭。</w:t>
      </w:r>
    </w:p>
    <w:p w14:paraId="4BAFF23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防腐保温恢复施工</w:t>
      </w:r>
    </w:p>
    <w:p w14:paraId="2C0966E5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管道按设计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进行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保温，无漏保、空鼓缺陷，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确保所有部位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保温防护性能。</w:t>
      </w:r>
    </w:p>
    <w:p w14:paraId="6A0D40E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质量控制与验收标准</w:t>
      </w:r>
    </w:p>
    <w:p w14:paraId="198D2EFA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.1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施工前编制施工进度表及施工技术方案供业主审核，审核完成后方可开始施工。</w:t>
      </w:r>
    </w:p>
    <w:p w14:paraId="36334E9A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9.2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严格执行自检、互检、专检“三检制”，焊接、试压、隐蔽工程全部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检验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，上道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工序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不合格严禁进入下道工序。</w:t>
      </w:r>
    </w:p>
    <w:p w14:paraId="686C56A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关键工序全程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监督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对口焊接、无损检测、压力气密试验、支架复位。</w:t>
      </w:r>
    </w:p>
    <w:p w14:paraId="395ECF03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质量红线：禁止无证焊接、禁止强行对口、禁止不合格焊缝隐蔽、禁止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变形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管件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使用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。</w:t>
      </w:r>
    </w:p>
    <w:p w14:paraId="4EBE8061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竣工验收标准：拆除干净彻底、保留系统完好；新装管道安装精准、焊接全部合格、试压气密一次合格；支吊架规范、防腐保温完好；施工资料、安装记录、检测报告齐全可追溯。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施工结束，施工单位两周内完成竣工资料整理，并向业主提供全套竣工资料纸质版一式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6份，编排目录，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装订成册，并附完整电子版资料。</w:t>
      </w:r>
    </w:p>
    <w:p w14:paraId="633A08D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安全文明施工及成品保护</w:t>
      </w:r>
    </w:p>
    <w:p w14:paraId="5EB8B4A9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.1 动火、高处作业、吊装作业、试压作业严格持证上岗，落实防爆、防毒、防火措施。</w:t>
      </w:r>
    </w:p>
    <w:p w14:paraId="7D1935EE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 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安装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、吊装、安装轻拿轻放，避免设备、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磕碰损伤。</w:t>
      </w:r>
    </w:p>
    <w:p w14:paraId="2CB3C7D3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 施工完毕工完场清，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多余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物资合规清运，成品系统封闭保护。</w:t>
      </w:r>
    </w:p>
    <w:p w14:paraId="54F4CCF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附则</w:t>
      </w:r>
    </w:p>
    <w:p w14:paraId="14E46893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.1 本规格书为30万吨/年草酸项目配套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工程乙二醇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鹤管迁移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管道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安装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专用技术文件，未尽事宜执行国家、行业最新规范及业主、设计专项要求。</w:t>
      </w:r>
    </w:p>
    <w:p w14:paraId="0EEA1862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.2 施工单位必须严格遵照本规格书执行。</w:t>
      </w:r>
    </w:p>
    <w:p w14:paraId="7F206ABD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.3 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规格书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作为工程施工、过程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管控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、竣工验收强制性依据。</w:t>
      </w:r>
    </w:p>
    <w:p w14:paraId="7F840A2D"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rPr>
          <w:rFonts w:hint="eastAsia" w:eastAsia="等线"/>
          <w:b w:val="0"/>
          <w:bCs w:val="0"/>
          <w:lang w:eastAsia="zh-CN"/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ngLiU">
    <w:altName w:val="Microsoft JhengHei UI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185E8A"/>
    <w:multiLevelType w:val="singleLevel"/>
    <w:tmpl w:val="68185E8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0729554C"/>
    <w:rsid w:val="17A33EF2"/>
    <w:rsid w:val="1AA22DD2"/>
    <w:rsid w:val="1C9E7D32"/>
    <w:rsid w:val="235B4D9A"/>
    <w:rsid w:val="23B07116"/>
    <w:rsid w:val="272B5699"/>
    <w:rsid w:val="3835437E"/>
    <w:rsid w:val="42797646"/>
    <w:rsid w:val="47CD3059"/>
    <w:rsid w:val="5D9A6A95"/>
    <w:rsid w:val="6FCA4233"/>
    <w:rsid w:val="746611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  <w:style w:type="character" w:customStyle="1" w:styleId="18">
    <w:name w:val="font31"/>
    <w:basedOn w:val="11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19">
    <w:name w:val="Body text|1"/>
    <w:basedOn w:val="1"/>
    <w:qFormat/>
    <w:uiPriority w:val="0"/>
    <w:pPr>
      <w:widowControl w:val="0"/>
      <w:shd w:val="clear" w:color="auto" w:fill="auto"/>
      <w:spacing w:line="463" w:lineRule="auto"/>
      <w:ind w:firstLine="20"/>
    </w:pPr>
    <w:rPr>
      <w:rFonts w:ascii="MingLiU" w:hAnsi="MingLiU" w:eastAsia="MingLiU" w:cs="MingLiU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2702</Words>
  <Characters>3114</Characters>
  <TotalTime>5</TotalTime>
  <ScaleCrop>false</ScaleCrop>
  <LinksUpToDate>false</LinksUpToDate>
  <CharactersWithSpaces>3175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2026-06-17T07:12:00Z</dcterms:created>
  <dc:creator>Un-named</dc:creator>
  <cp:lastModifiedBy>胡译方</cp:lastModifiedBy>
  <cp:lastPrinted>2026-06-17T08:39:00Z</cp:lastPrinted>
  <dcterms:modified xsi:type="dcterms:W3CDTF">2026-06-29T23:13:15Z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eyJoZGlkIjoiM2MxMzkzNTk5ZGRmNDMwMGYwNWQ0MmJiODY0NzlhNDAiLCJ1c2VySWQiOiI1NjI5OTE1ODAifQ==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026535EC05064B4BB93713722B07A1BE_13</vt:lpwstr>
  </property>
</Properties>
</file>