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44C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lang w:val="en-US" w:eastAsia="zh-CN"/>
        </w:rPr>
        <w:t>永城煤电集团聚龙物流贸易有限公司</w:t>
      </w:r>
    </w:p>
    <w:p w14:paraId="1652AE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sz w:val="44"/>
          <w:szCs w:val="44"/>
        </w:rPr>
      </w:pPr>
      <w:r>
        <w:rPr>
          <w:rFonts w:hint="eastAsia" w:ascii="仿宋" w:hAnsi="仿宋" w:eastAsia="仿宋" w:cs="仿宋"/>
          <w:b/>
          <w:bCs/>
          <w:sz w:val="44"/>
          <w:szCs w:val="44"/>
          <w:lang w:val="en-US" w:eastAsia="zh-CN"/>
        </w:rPr>
        <w:t>新能源</w:t>
      </w:r>
      <w:r>
        <w:rPr>
          <w:rFonts w:hint="eastAsia" w:hAnsi="仿宋" w:cs="仿宋"/>
          <w:b/>
          <w:bCs/>
          <w:sz w:val="44"/>
          <w:szCs w:val="44"/>
          <w:lang w:val="en-US" w:eastAsia="zh-CN"/>
        </w:rPr>
        <w:t>重卡</w:t>
      </w:r>
      <w:r>
        <w:rPr>
          <w:rFonts w:hint="eastAsia" w:ascii="仿宋" w:hAnsi="仿宋" w:eastAsia="仿宋" w:cs="仿宋"/>
          <w:b/>
          <w:bCs/>
          <w:sz w:val="44"/>
          <w:szCs w:val="44"/>
          <w:lang w:val="en-US" w:eastAsia="zh-CN"/>
        </w:rPr>
        <w:t>招租项目</w:t>
      </w:r>
      <w:r>
        <w:rPr>
          <w:rFonts w:hint="eastAsia" w:ascii="仿宋" w:hAnsi="仿宋" w:eastAsia="仿宋" w:cs="仿宋"/>
          <w:b/>
          <w:bCs/>
          <w:sz w:val="44"/>
          <w:szCs w:val="44"/>
        </w:rPr>
        <w:t>要求</w:t>
      </w:r>
    </w:p>
    <w:p w14:paraId="05BF4B59">
      <w:pPr>
        <w:ind w:firstLine="640" w:firstLineChars="200"/>
        <w:jc w:val="left"/>
        <w:rPr>
          <w:rFonts w:hint="eastAsia" w:ascii="仿宋" w:hAnsi="仿宋" w:eastAsia="仿宋" w:cs="仿宋"/>
          <w:sz w:val="32"/>
          <w:szCs w:val="32"/>
        </w:rPr>
      </w:pPr>
    </w:p>
    <w:p w14:paraId="29373857">
      <w:pPr>
        <w:ind w:firstLine="640" w:firstLineChars="200"/>
        <w:jc w:val="left"/>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一、项目简介</w:t>
      </w:r>
    </w:p>
    <w:p w14:paraId="533CEEC4">
      <w:pPr>
        <w:ind w:firstLine="640" w:firstLineChars="200"/>
        <w:jc w:val="left"/>
        <w:rPr>
          <w:rFonts w:hint="eastAsia" w:ascii="楷体_GB2312" w:hAnsi="楷体_GB2312" w:eastAsia="楷体_GB2312" w:cs="楷体_GB2312"/>
          <w:b/>
          <w:bCs/>
          <w:sz w:val="32"/>
          <w:szCs w:val="32"/>
          <w:lang w:val="en-US" w:eastAsia="zh-CN"/>
        </w:rPr>
      </w:pPr>
      <w:r>
        <w:rPr>
          <w:rFonts w:hint="eastAsia" w:ascii="仿宋_GB2312" w:hAnsi="仿宋_GB2312" w:eastAsia="仿宋_GB2312" w:cs="仿宋_GB2312"/>
          <w:sz w:val="32"/>
          <w:szCs w:val="32"/>
        </w:rPr>
        <w:t>永城煤电集团聚龙物流贸易有限公司</w:t>
      </w:r>
      <w:r>
        <w:rPr>
          <w:rFonts w:hint="eastAsia" w:ascii="仿宋_GB2312" w:hAnsi="仿宋_GB2312" w:eastAsia="仿宋_GB2312" w:cs="仿宋_GB2312"/>
          <w:sz w:val="32"/>
          <w:szCs w:val="32"/>
          <w:lang w:val="en-US" w:eastAsia="zh-CN"/>
        </w:rPr>
        <w:t>现有</w:t>
      </w:r>
      <w:r>
        <w:rPr>
          <w:rFonts w:hint="eastAsia" w:ascii="仿宋_GB2312" w:hAnsi="仿宋_GB2312" w:eastAsia="仿宋_GB2312" w:cs="仿宋_GB2312"/>
          <w:sz w:val="32"/>
          <w:szCs w:val="32"/>
          <w:lang w:eastAsia="zh-CN"/>
        </w:rPr>
        <w:t>6台新能源电动重卡（</w:t>
      </w:r>
      <w:r>
        <w:rPr>
          <w:rFonts w:hint="eastAsia" w:ascii="仿宋_GB2312" w:hAnsi="仿宋_GB2312" w:eastAsia="仿宋_GB2312" w:cs="仿宋_GB2312"/>
          <w:sz w:val="32"/>
          <w:szCs w:val="32"/>
          <w:lang w:val="en-US" w:eastAsia="zh-CN"/>
        </w:rPr>
        <w:t>含挂车</w:t>
      </w:r>
      <w:r>
        <w:rPr>
          <w:rFonts w:hint="eastAsia" w:ascii="仿宋_GB2312" w:hAnsi="仿宋_GB2312" w:eastAsia="仿宋_GB2312" w:cs="仿宋_GB2312"/>
          <w:sz w:val="32"/>
          <w:szCs w:val="32"/>
          <w:lang w:eastAsia="zh-CN"/>
        </w:rPr>
        <w:t>），预计</w:t>
      </w:r>
      <w:r>
        <w:rPr>
          <w:rFonts w:hint="eastAsia" w:ascii="仿宋_GB2312" w:hAnsi="仿宋_GB2312" w:eastAsia="仿宋_GB2312" w:cs="仿宋_GB2312"/>
          <w:sz w:val="32"/>
          <w:szCs w:val="32"/>
          <w:lang w:val="en-US" w:eastAsia="zh-CN"/>
        </w:rPr>
        <w:t>2026年</w:t>
      </w:r>
      <w:bookmarkStart w:id="0" w:name="_GoBack"/>
      <w:bookmarkEnd w:id="0"/>
      <w:r>
        <w:rPr>
          <w:rFonts w:hint="eastAsia" w:ascii="仿宋_GB2312" w:hAnsi="仿宋_GB2312" w:eastAsia="仿宋_GB2312" w:cs="仿宋_GB2312"/>
          <w:sz w:val="32"/>
          <w:szCs w:val="32"/>
          <w:lang w:val="en-US" w:eastAsia="zh-CN"/>
        </w:rPr>
        <w:t>5月1日前到货（以实际到货时间为准）。现对6</w:t>
      </w:r>
      <w:r>
        <w:rPr>
          <w:rFonts w:hint="eastAsia" w:ascii="仿宋_GB2312" w:hAnsi="仿宋_GB2312" w:eastAsia="仿宋_GB2312" w:cs="仿宋_GB2312"/>
          <w:sz w:val="32"/>
          <w:szCs w:val="32"/>
          <w:lang w:eastAsia="zh-CN"/>
        </w:rPr>
        <w:t>台新能源电动重卡对外招租。</w:t>
      </w:r>
      <w:r>
        <w:rPr>
          <w:rFonts w:hint="eastAsia" w:ascii="仿宋_GB2312" w:hAnsi="仿宋_GB2312" w:eastAsia="仿宋_GB2312" w:cs="仿宋_GB2312"/>
          <w:sz w:val="32"/>
          <w:szCs w:val="32"/>
          <w:lang w:val="en-US" w:eastAsia="zh-CN"/>
        </w:rPr>
        <w:t>新能源电动重卡基本情况：6台徐工新能源电动重卡为全新车辆，详</w:t>
      </w:r>
      <w:r>
        <w:rPr>
          <w:rFonts w:hint="eastAsia" w:ascii="仿宋_GB2312" w:hAnsi="仿宋_GB2312" w:eastAsia="仿宋_GB2312" w:cs="仿宋_GB2312"/>
          <w:sz w:val="32"/>
          <w:szCs w:val="32"/>
          <w:lang w:eastAsia="zh-CN"/>
        </w:rPr>
        <w:t>细内容如下：</w:t>
      </w:r>
    </w:p>
    <w:p w14:paraId="3340FBE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textAlignment w:val="auto"/>
        <w:rPr>
          <w:rFonts w:hint="eastAsia" w:ascii="宋体" w:hAnsi="宋体" w:eastAsia="宋体" w:cs="宋体"/>
          <w:sz w:val="32"/>
          <w:szCs w:val="32"/>
          <w:highlight w:val="none"/>
          <w:lang w:val="en-US" w:eastAsia="zh-CN"/>
        </w:rPr>
      </w:pPr>
      <w:r>
        <w:rPr>
          <w:rFonts w:hint="eastAsia" w:ascii="楷体_GB2312" w:hAnsi="楷体_GB2312" w:eastAsia="楷体_GB2312" w:cs="楷体_GB2312"/>
          <w:b/>
          <w:bCs/>
          <w:sz w:val="32"/>
          <w:szCs w:val="32"/>
          <w:lang w:val="en-US" w:eastAsia="zh-CN"/>
        </w:rPr>
        <w:t>1、车头（电动牵引车）参数（品牌型号：徐工牌</w:t>
      </w:r>
      <w:r>
        <w:rPr>
          <w:rFonts w:hint="eastAsia" w:ascii="宋体" w:hAnsi="宋体" w:eastAsia="宋体" w:cs="宋体"/>
          <w:b/>
          <w:bCs/>
          <w:sz w:val="32"/>
          <w:szCs w:val="32"/>
          <w:lang w:val="en-US" w:eastAsia="zh-CN"/>
        </w:rPr>
        <w:t>XGA4257BEVWC2</w:t>
      </w:r>
      <w:r>
        <w:rPr>
          <w:rFonts w:hint="eastAsia" w:ascii="楷体_GB2312" w:hAnsi="楷体_GB2312" w:eastAsia="楷体_GB2312" w:cs="楷体_GB2312"/>
          <w:b/>
          <w:bCs/>
          <w:sz w:val="32"/>
          <w:szCs w:val="32"/>
          <w:lang w:val="en-US" w:eastAsia="zh-CN"/>
        </w:rPr>
        <w:t>）：</w:t>
      </w:r>
      <w:r>
        <w:rPr>
          <w:rFonts w:hint="eastAsia" w:ascii="仿宋_GB2312" w:hAnsi="仿宋_GB2312" w:eastAsia="仿宋_GB2312" w:cs="仿宋_GB2312"/>
          <w:sz w:val="32"/>
          <w:szCs w:val="32"/>
          <w:lang w:val="en-US" w:eastAsia="zh-CN"/>
        </w:rPr>
        <w:t>驱动电机额定功率：</w:t>
      </w:r>
      <w:r>
        <w:rPr>
          <w:rFonts w:hint="eastAsia" w:ascii="仿宋" w:hAnsi="仿宋" w:eastAsia="仿宋" w:cs="仿宋"/>
          <w:sz w:val="32"/>
          <w:szCs w:val="32"/>
          <w:lang w:val="en-US" w:eastAsia="zh-CN"/>
        </w:rPr>
        <w:t>335</w:t>
      </w:r>
      <w:r>
        <w:rPr>
          <w:rFonts w:hint="eastAsia" w:ascii="仿宋" w:hAnsi="仿宋" w:eastAsia="仿宋" w:cs="仿宋"/>
          <w:b w:val="0"/>
          <w:bCs w:val="0"/>
          <w:sz w:val="32"/>
          <w:szCs w:val="32"/>
          <w:lang w:val="en-US" w:eastAsia="zh-CN"/>
        </w:rPr>
        <w:t>kW</w:t>
      </w:r>
      <w:r>
        <w:rPr>
          <w:rFonts w:hint="eastAsia" w:ascii="仿宋" w:hAnsi="仿宋" w:eastAsia="仿宋" w:cs="仿宋"/>
          <w:sz w:val="32"/>
          <w:szCs w:val="32"/>
          <w:lang w:val="en-US" w:eastAsia="zh-CN"/>
        </w:rPr>
        <w:t>、驱动电机峰值功率：520kW、动力电池电量kwh：</w:t>
      </w:r>
      <w:r>
        <w:rPr>
          <w:rFonts w:hint="eastAsia" w:ascii="仿宋" w:hAnsi="仿宋" w:eastAsia="仿宋" w:cs="仿宋"/>
          <w:spacing w:val="0"/>
        </w:rPr>
        <w:t>400.66</w:t>
      </w:r>
      <w:r>
        <w:rPr>
          <w:rFonts w:hint="eastAsia" w:ascii="仿宋" w:hAnsi="仿宋" w:eastAsia="仿宋" w:cs="仿宋"/>
          <w:sz w:val="32"/>
          <w:szCs w:val="32"/>
          <w:lang w:val="en-US" w:eastAsia="zh-CN"/>
        </w:rPr>
        <w:t xml:space="preserve"> 、最大总质量/kg：49000</w:t>
      </w:r>
      <w:r>
        <w:rPr>
          <w:rFonts w:hint="eastAsia" w:ascii="仿宋_GB2312" w:hAnsi="仿宋_GB2312" w:eastAsia="仿宋_GB2312" w:cs="仿宋_GB2312"/>
          <w:sz w:val="32"/>
          <w:szCs w:val="32"/>
          <w:lang w:val="en-US" w:eastAsia="zh-CN"/>
        </w:rPr>
        <w:t>。</w:t>
      </w:r>
    </w:p>
    <w:p w14:paraId="330B41BB">
      <w:pPr>
        <w:keepNext w:val="0"/>
        <w:keepLines w:val="0"/>
        <w:pageBreakBefore w:val="0"/>
        <w:widowControl w:val="0"/>
        <w:numPr>
          <w:ilvl w:val="0"/>
          <w:numId w:val="0"/>
        </w:numPr>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宋体" w:hAnsi="宋体" w:eastAsia="宋体" w:cs="宋体"/>
          <w:sz w:val="32"/>
          <w:szCs w:val="32"/>
          <w:highlight w:val="none"/>
          <w:lang w:val="en-US" w:eastAsia="zh-CN"/>
        </w:rPr>
        <w:t xml:space="preserve">   </w:t>
      </w:r>
      <w:r>
        <w:rPr>
          <w:rFonts w:hint="eastAsia" w:ascii="楷体_GB2312" w:hAnsi="楷体_GB2312" w:eastAsia="楷体_GB2312" w:cs="楷体_GB2312"/>
          <w:b/>
          <w:bCs/>
          <w:sz w:val="32"/>
          <w:szCs w:val="32"/>
          <w:lang w:val="en-US" w:eastAsia="zh-CN"/>
        </w:rPr>
        <w:t xml:space="preserve"> 2、半挂车参数：</w:t>
      </w:r>
      <w:r>
        <w:rPr>
          <w:rFonts w:hint="eastAsia" w:ascii="仿宋_GB2312" w:hAnsi="仿宋_GB2312" w:eastAsia="仿宋_GB2312" w:cs="仿宋_GB2312"/>
          <w:sz w:val="32"/>
          <w:szCs w:val="32"/>
          <w:lang w:val="en-US" w:eastAsia="zh-CN"/>
        </w:rPr>
        <w:t>骨架箱体自卸侧翻挂车(半挂车)载质量50吨。</w:t>
      </w:r>
    </w:p>
    <w:p w14:paraId="7713605A">
      <w:pPr>
        <w:numPr>
          <w:ilvl w:val="0"/>
          <w:numId w:val="0"/>
        </w:numPr>
        <w:ind w:leftChars="200"/>
        <w:jc w:val="left"/>
        <w:rPr>
          <w:rFonts w:hint="eastAsia"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3、租赁期限：</w:t>
      </w:r>
      <w:r>
        <w:rPr>
          <w:rFonts w:hint="eastAsia" w:ascii="仿宋_GB2312" w:hAnsi="仿宋_GB2312" w:eastAsia="仿宋_GB2312" w:cs="仿宋_GB2312"/>
          <w:sz w:val="32"/>
          <w:szCs w:val="32"/>
          <w:lang w:val="en-US" w:eastAsia="zh-CN"/>
        </w:rPr>
        <w:t>8年；</w:t>
      </w:r>
    </w:p>
    <w:p w14:paraId="1693207E">
      <w:pPr>
        <w:ind w:firstLine="643" w:firstLineChars="200"/>
        <w:jc w:val="left"/>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4、租金支付方式及支付时间：</w:t>
      </w:r>
    </w:p>
    <w:p w14:paraId="43368FE7">
      <w:pPr>
        <w:spacing w:line="480" w:lineRule="exact"/>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①</w:t>
      </w:r>
      <w:r>
        <w:rPr>
          <w:rFonts w:hint="eastAsia" w:ascii="楷体_GB2312" w:hAnsi="楷体_GB2312" w:eastAsia="楷体_GB2312" w:cs="楷体_GB2312"/>
          <w:b/>
          <w:bCs/>
          <w:sz w:val="32"/>
          <w:szCs w:val="32"/>
          <w:lang w:val="en-US" w:eastAsia="zh-CN"/>
        </w:rPr>
        <w:t>支付方式（现汇）：</w:t>
      </w:r>
      <w:r>
        <w:rPr>
          <w:rFonts w:hint="eastAsia" w:ascii="宋体" w:hAnsi="宋体" w:eastAsia="宋体" w:cs="宋体"/>
          <w:sz w:val="28"/>
          <w:szCs w:val="28"/>
        </w:rPr>
        <w:t>第一年、第二年租金为全部租金的</w:t>
      </w:r>
      <w:r>
        <w:rPr>
          <w:rFonts w:hint="eastAsia" w:ascii="宋体" w:hAnsi="宋体" w:eastAsia="宋体" w:cs="宋体"/>
          <w:sz w:val="28"/>
          <w:szCs w:val="28"/>
          <w:lang w:val="en-US" w:eastAsia="zh-CN"/>
        </w:rPr>
        <w:t>40</w:t>
      </w:r>
      <w:r>
        <w:rPr>
          <w:rFonts w:hint="eastAsia" w:ascii="宋体" w:hAnsi="宋体" w:eastAsia="宋体" w:cs="宋体"/>
          <w:sz w:val="28"/>
          <w:szCs w:val="28"/>
        </w:rPr>
        <w:t>%（每年各</w:t>
      </w:r>
      <w:r>
        <w:rPr>
          <w:rFonts w:hint="eastAsia" w:ascii="宋体" w:hAnsi="宋体" w:eastAsia="宋体" w:cs="宋体"/>
          <w:sz w:val="28"/>
          <w:szCs w:val="28"/>
          <w:lang w:val="en-US" w:eastAsia="zh-CN"/>
        </w:rPr>
        <w:t>20</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sz w:val="28"/>
          <w:szCs w:val="28"/>
        </w:rPr>
        <w:t>第三年、第四年租金为全部租金的</w:t>
      </w:r>
      <w:r>
        <w:rPr>
          <w:rFonts w:hint="eastAsia" w:ascii="宋体" w:hAnsi="宋体" w:eastAsia="宋体" w:cs="宋体"/>
          <w:sz w:val="28"/>
          <w:szCs w:val="28"/>
          <w:lang w:val="en-US" w:eastAsia="zh-CN"/>
        </w:rPr>
        <w:t>,38</w:t>
      </w:r>
      <w:r>
        <w:rPr>
          <w:rFonts w:hint="eastAsia" w:ascii="宋体" w:hAnsi="宋体" w:eastAsia="宋体" w:cs="宋体"/>
          <w:sz w:val="28"/>
          <w:szCs w:val="28"/>
        </w:rPr>
        <w:t>%（每年各</w:t>
      </w:r>
      <w:r>
        <w:rPr>
          <w:rFonts w:hint="eastAsia" w:ascii="宋体" w:hAnsi="宋体" w:eastAsia="宋体" w:cs="宋体"/>
          <w:sz w:val="28"/>
          <w:szCs w:val="28"/>
          <w:lang w:val="en-US" w:eastAsia="zh-CN"/>
        </w:rPr>
        <w:t>19</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w:t>
      </w:r>
      <w:r>
        <w:rPr>
          <w:rFonts w:hint="eastAsia" w:ascii="宋体" w:hAnsi="宋体" w:eastAsia="宋体" w:cs="宋体"/>
          <w:sz w:val="28"/>
          <w:szCs w:val="28"/>
        </w:rPr>
        <w:t>第</w:t>
      </w:r>
      <w:r>
        <w:rPr>
          <w:rFonts w:hint="eastAsia" w:ascii="宋体" w:hAnsi="宋体" w:eastAsia="宋体" w:cs="宋体"/>
          <w:sz w:val="28"/>
          <w:szCs w:val="28"/>
          <w:lang w:eastAsia="zh-CN"/>
        </w:rPr>
        <w:t>五</w:t>
      </w:r>
      <w:r>
        <w:rPr>
          <w:rFonts w:hint="eastAsia" w:ascii="宋体" w:hAnsi="宋体" w:eastAsia="宋体" w:cs="宋体"/>
          <w:sz w:val="28"/>
          <w:szCs w:val="28"/>
        </w:rPr>
        <w:t>年租金为全部租金的</w:t>
      </w:r>
      <w:r>
        <w:rPr>
          <w:rFonts w:hint="eastAsia" w:ascii="宋体" w:hAnsi="宋体" w:eastAsia="宋体" w:cs="宋体"/>
          <w:sz w:val="28"/>
          <w:szCs w:val="28"/>
          <w:lang w:val="en-US" w:eastAsia="zh-CN"/>
        </w:rPr>
        <w:t>10</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sz w:val="28"/>
          <w:szCs w:val="28"/>
        </w:rPr>
        <w:t>第</w:t>
      </w:r>
      <w:r>
        <w:rPr>
          <w:rFonts w:hint="eastAsia" w:ascii="宋体" w:hAnsi="宋体" w:eastAsia="宋体" w:cs="宋体"/>
          <w:sz w:val="28"/>
          <w:szCs w:val="28"/>
          <w:lang w:eastAsia="zh-CN"/>
        </w:rPr>
        <w:t>六</w:t>
      </w:r>
      <w:r>
        <w:rPr>
          <w:rFonts w:hint="eastAsia" w:ascii="宋体" w:hAnsi="宋体" w:eastAsia="宋体" w:cs="宋体"/>
          <w:sz w:val="28"/>
          <w:szCs w:val="28"/>
        </w:rPr>
        <w:t>年租金为全部租金的</w:t>
      </w:r>
      <w:r>
        <w:rPr>
          <w:rFonts w:hint="eastAsia" w:ascii="宋体" w:hAnsi="宋体" w:eastAsia="宋体" w:cs="宋体"/>
          <w:sz w:val="28"/>
          <w:szCs w:val="28"/>
          <w:lang w:val="en-US" w:eastAsia="zh-CN"/>
        </w:rPr>
        <w:t>7</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sz w:val="28"/>
          <w:szCs w:val="28"/>
        </w:rPr>
        <w:t>第</w:t>
      </w:r>
      <w:r>
        <w:rPr>
          <w:rFonts w:hint="eastAsia" w:ascii="宋体" w:hAnsi="宋体" w:eastAsia="宋体" w:cs="宋体"/>
          <w:sz w:val="28"/>
          <w:szCs w:val="28"/>
          <w:lang w:eastAsia="zh-CN"/>
        </w:rPr>
        <w:t>七</w:t>
      </w:r>
      <w:r>
        <w:rPr>
          <w:rFonts w:hint="eastAsia" w:ascii="宋体" w:hAnsi="宋体" w:eastAsia="宋体" w:cs="宋体"/>
          <w:sz w:val="28"/>
          <w:szCs w:val="28"/>
        </w:rPr>
        <w:t>年租金为全部租金的</w:t>
      </w:r>
      <w:r>
        <w:rPr>
          <w:rFonts w:hint="eastAsia" w:ascii="宋体" w:hAnsi="宋体" w:eastAsia="宋体" w:cs="宋体"/>
          <w:sz w:val="28"/>
          <w:szCs w:val="28"/>
          <w:lang w:val="en-US" w:eastAsia="zh-CN"/>
        </w:rPr>
        <w:t>3</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eastAsia="宋体" w:cs="宋体"/>
          <w:sz w:val="28"/>
          <w:szCs w:val="28"/>
        </w:rPr>
        <w:t>第</w:t>
      </w:r>
      <w:r>
        <w:rPr>
          <w:rFonts w:hint="eastAsia" w:ascii="宋体" w:hAnsi="宋体" w:eastAsia="宋体" w:cs="宋体"/>
          <w:sz w:val="28"/>
          <w:szCs w:val="28"/>
          <w:lang w:eastAsia="zh-CN"/>
        </w:rPr>
        <w:t>八</w:t>
      </w:r>
      <w:r>
        <w:rPr>
          <w:rFonts w:hint="eastAsia" w:ascii="宋体" w:hAnsi="宋体" w:eastAsia="宋体" w:cs="宋体"/>
          <w:sz w:val="28"/>
          <w:szCs w:val="28"/>
        </w:rPr>
        <w:t>年租金为全部租金的</w:t>
      </w:r>
      <w:r>
        <w:rPr>
          <w:rFonts w:hint="eastAsia" w:ascii="宋体" w:hAnsi="宋体" w:eastAsia="宋体" w:cs="宋体"/>
          <w:sz w:val="28"/>
          <w:szCs w:val="28"/>
          <w:lang w:val="en-US" w:eastAsia="zh-CN"/>
        </w:rPr>
        <w:t>2</w:t>
      </w:r>
      <w:r>
        <w:rPr>
          <w:rFonts w:hint="eastAsia" w:ascii="宋体" w:hAnsi="宋体" w:eastAsia="宋体" w:cs="宋体"/>
          <w:sz w:val="28"/>
          <w:szCs w:val="28"/>
        </w:rPr>
        <w:t>%</w:t>
      </w:r>
      <w:r>
        <w:rPr>
          <w:rFonts w:hint="eastAsia" w:ascii="宋体" w:hAnsi="宋体" w:eastAsia="宋体" w:cs="宋体"/>
          <w:sz w:val="28"/>
          <w:szCs w:val="28"/>
          <w:lang w:eastAsia="zh-CN"/>
        </w:rPr>
        <w:t>，</w:t>
      </w:r>
      <w:r>
        <w:rPr>
          <w:rFonts w:hint="eastAsia" w:ascii="宋体" w:hAnsi="宋体" w:cs="宋体"/>
          <w:sz w:val="28"/>
          <w:szCs w:val="28"/>
          <w:lang w:eastAsia="zh-CN"/>
        </w:rPr>
        <w:t>承租人</w:t>
      </w:r>
      <w:r>
        <w:rPr>
          <w:rFonts w:hint="eastAsia" w:ascii="宋体" w:hAnsi="宋体" w:cs="宋体"/>
          <w:sz w:val="28"/>
          <w:szCs w:val="28"/>
          <w:lang w:val="en-US" w:eastAsia="zh-CN"/>
        </w:rPr>
        <w:t>是出租人有效债权人的可用无争议债权</w:t>
      </w:r>
      <w:r>
        <w:rPr>
          <w:rFonts w:hint="eastAsia" w:ascii="宋体" w:hAnsi="宋体" w:cs="宋体"/>
          <w:sz w:val="28"/>
          <w:szCs w:val="28"/>
          <w:lang w:eastAsia="zh-CN"/>
        </w:rPr>
        <w:t>冲抵当期</w:t>
      </w:r>
      <w:r>
        <w:rPr>
          <w:rFonts w:hint="eastAsia" w:ascii="宋体" w:hAnsi="宋体" w:cs="宋体"/>
          <w:sz w:val="28"/>
          <w:szCs w:val="28"/>
          <w:lang w:val="en-US" w:eastAsia="zh-CN"/>
        </w:rPr>
        <w:t>等额</w:t>
      </w:r>
      <w:r>
        <w:rPr>
          <w:rFonts w:hint="eastAsia" w:ascii="宋体" w:hAnsi="宋体" w:cs="宋体"/>
          <w:sz w:val="28"/>
          <w:szCs w:val="28"/>
          <w:lang w:eastAsia="zh-CN"/>
        </w:rPr>
        <w:t>租金。</w:t>
      </w:r>
    </w:p>
    <w:p w14:paraId="58B43D45">
      <w:pPr>
        <w:keepNext w:val="0"/>
        <w:keepLines w:val="0"/>
        <w:pageBreakBefore w:val="0"/>
        <w:widowControl w:val="0"/>
        <w:kinsoku/>
        <w:wordWrap/>
        <w:overflowPunct/>
        <w:topLinePunct w:val="0"/>
        <w:autoSpaceDE/>
        <w:autoSpaceDN/>
        <w:bidi w:val="0"/>
        <w:adjustRightInd/>
        <w:snapToGrid/>
        <w:spacing w:line="480" w:lineRule="exact"/>
        <w:ind w:firstLine="643" w:firstLineChars="200"/>
        <w:textAlignment w:val="auto"/>
        <w:rPr>
          <w:rFonts w:hint="eastAsia" w:ascii="宋体" w:hAnsi="宋体" w:eastAsia="宋体" w:cs="宋体"/>
          <w:sz w:val="28"/>
          <w:szCs w:val="28"/>
        </w:rPr>
      </w:pPr>
      <w:r>
        <w:rPr>
          <w:rFonts w:hint="eastAsia" w:ascii="仿宋_GB2312" w:hAnsi="仿宋_GB2312" w:eastAsia="仿宋_GB2312" w:cs="仿宋_GB2312"/>
          <w:b/>
          <w:bCs/>
          <w:sz w:val="32"/>
          <w:szCs w:val="32"/>
          <w:lang w:val="en-US" w:eastAsia="zh-CN"/>
        </w:rPr>
        <w:t>②</w:t>
      </w:r>
      <w:r>
        <w:rPr>
          <w:rFonts w:hint="eastAsia" w:ascii="楷体_GB2312" w:hAnsi="楷体_GB2312" w:eastAsia="楷体_GB2312" w:cs="楷体_GB2312"/>
          <w:b/>
          <w:bCs/>
          <w:sz w:val="32"/>
          <w:szCs w:val="32"/>
          <w:lang w:val="en-US" w:eastAsia="zh-CN"/>
        </w:rPr>
        <w:t>支付时间：</w:t>
      </w:r>
      <w:r>
        <w:rPr>
          <w:rFonts w:hint="eastAsia" w:ascii="宋体" w:hAnsi="宋体" w:eastAsia="宋体" w:cs="宋体"/>
          <w:sz w:val="28"/>
          <w:szCs w:val="28"/>
        </w:rPr>
        <w:t>第一年度</w:t>
      </w:r>
      <w:r>
        <w:rPr>
          <w:rFonts w:hint="eastAsia" w:ascii="宋体" w:hAnsi="宋体" w:cs="宋体"/>
          <w:sz w:val="28"/>
          <w:szCs w:val="28"/>
          <w:lang w:val="en-US" w:eastAsia="zh-CN"/>
        </w:rPr>
        <w:t>租金于</w:t>
      </w:r>
      <w:r>
        <w:rPr>
          <w:rFonts w:hint="eastAsia" w:ascii="宋体" w:hAnsi="宋体" w:eastAsia="宋体" w:cs="宋体"/>
          <w:sz w:val="28"/>
          <w:szCs w:val="28"/>
        </w:rPr>
        <w:t>租赁合同签订后5个工作日内足额支付，第二年、第三年、第四年、第五年、第六年</w:t>
      </w:r>
      <w:r>
        <w:rPr>
          <w:rFonts w:hint="eastAsia" w:ascii="宋体" w:hAnsi="宋体" w:cs="宋体"/>
          <w:sz w:val="28"/>
          <w:szCs w:val="28"/>
          <w:lang w:eastAsia="zh-CN"/>
        </w:rPr>
        <w:t>、</w:t>
      </w:r>
      <w:r>
        <w:rPr>
          <w:rFonts w:hint="eastAsia" w:ascii="宋体" w:hAnsi="宋体" w:eastAsia="宋体" w:cs="宋体"/>
          <w:sz w:val="28"/>
          <w:szCs w:val="28"/>
        </w:rPr>
        <w:t>第</w:t>
      </w:r>
      <w:r>
        <w:rPr>
          <w:rFonts w:hint="eastAsia" w:ascii="宋体" w:hAnsi="宋体" w:cs="宋体"/>
          <w:sz w:val="28"/>
          <w:szCs w:val="28"/>
          <w:lang w:eastAsia="zh-CN"/>
        </w:rPr>
        <w:t>七</w:t>
      </w:r>
      <w:r>
        <w:rPr>
          <w:rFonts w:hint="eastAsia" w:ascii="宋体" w:hAnsi="宋体" w:eastAsia="宋体" w:cs="宋体"/>
          <w:sz w:val="28"/>
          <w:szCs w:val="28"/>
        </w:rPr>
        <w:t>年</w:t>
      </w:r>
      <w:r>
        <w:rPr>
          <w:rFonts w:hint="eastAsia" w:ascii="宋体" w:hAnsi="宋体" w:cs="宋体"/>
          <w:sz w:val="28"/>
          <w:szCs w:val="28"/>
          <w:lang w:eastAsia="zh-CN"/>
        </w:rPr>
        <w:t>、</w:t>
      </w:r>
      <w:r>
        <w:rPr>
          <w:rFonts w:hint="eastAsia" w:ascii="宋体" w:hAnsi="宋体" w:eastAsia="宋体" w:cs="宋体"/>
          <w:sz w:val="28"/>
          <w:szCs w:val="28"/>
        </w:rPr>
        <w:t>第</w:t>
      </w:r>
      <w:r>
        <w:rPr>
          <w:rFonts w:hint="eastAsia" w:ascii="宋体" w:hAnsi="宋体" w:eastAsia="宋体" w:cs="宋体"/>
          <w:sz w:val="28"/>
          <w:szCs w:val="28"/>
          <w:lang w:eastAsia="zh-CN"/>
        </w:rPr>
        <w:t>八</w:t>
      </w:r>
      <w:r>
        <w:rPr>
          <w:rFonts w:hint="eastAsia" w:ascii="宋体" w:hAnsi="宋体" w:eastAsia="宋体" w:cs="宋体"/>
          <w:sz w:val="28"/>
          <w:szCs w:val="28"/>
        </w:rPr>
        <w:t>年租金</w:t>
      </w:r>
      <w:r>
        <w:rPr>
          <w:rFonts w:hint="eastAsia" w:ascii="宋体" w:hAnsi="宋体" w:cs="宋体"/>
          <w:sz w:val="28"/>
          <w:szCs w:val="28"/>
          <w:lang w:val="en-US" w:eastAsia="zh-CN"/>
        </w:rPr>
        <w:t>于</w:t>
      </w:r>
      <w:r>
        <w:rPr>
          <w:rFonts w:hint="eastAsia" w:ascii="宋体" w:hAnsi="宋体" w:eastAsia="宋体" w:cs="宋体"/>
          <w:sz w:val="28"/>
          <w:szCs w:val="28"/>
        </w:rPr>
        <w:t>前一期租金届满前1个月内支付。</w:t>
      </w:r>
    </w:p>
    <w:p w14:paraId="7DA80A2D">
      <w:pPr>
        <w:spacing w:line="480" w:lineRule="exact"/>
        <w:ind w:firstLine="640" w:firstLineChars="200"/>
        <w:jc w:val="left"/>
        <w:rPr>
          <w:rFonts w:hint="eastAsia" w:ascii="仿宋_GB2312" w:hAnsi="仿宋_GB2312" w:eastAsia="仿宋_GB2312" w:cs="仿宋_GB2312"/>
          <w:sz w:val="32"/>
          <w:szCs w:val="32"/>
          <w:lang w:val="en-US" w:eastAsia="zh-CN"/>
        </w:rPr>
      </w:pPr>
    </w:p>
    <w:p w14:paraId="54F5582F">
      <w:pPr>
        <w:ind w:firstLine="643" w:firstLineChars="200"/>
        <w:jc w:val="left"/>
        <w:rPr>
          <w:rFonts w:hint="default" w:ascii="仿宋_GB2312" w:hAnsi="仿宋_GB2312" w:eastAsia="仿宋_GB2312" w:cs="仿宋_GB2312"/>
          <w:sz w:val="32"/>
          <w:szCs w:val="32"/>
          <w:lang w:val="en-US" w:eastAsia="zh-CN"/>
        </w:rPr>
      </w:pPr>
      <w:r>
        <w:rPr>
          <w:rFonts w:hint="eastAsia" w:ascii="楷体_GB2312" w:hAnsi="楷体_GB2312" w:eastAsia="楷体_GB2312" w:cs="楷体_GB2312"/>
          <w:b/>
          <w:bCs/>
          <w:sz w:val="32"/>
          <w:szCs w:val="32"/>
          <w:lang w:val="en-US" w:eastAsia="zh-CN"/>
        </w:rPr>
        <w:t>5、车辆租赁价格：</w:t>
      </w:r>
      <w:r>
        <w:rPr>
          <w:rFonts w:hint="eastAsia" w:ascii="仿宋_GB2312" w:hAnsi="仿宋_GB2312" w:eastAsia="仿宋_GB2312" w:cs="仿宋_GB2312"/>
          <w:sz w:val="32"/>
          <w:szCs w:val="32"/>
          <w:lang w:val="en-US" w:eastAsia="zh-CN"/>
        </w:rPr>
        <w:t>投标人投标总报价不得低于381万元人民币，在有效报价中，以报价最高者报价为车辆租赁价格。</w:t>
      </w:r>
    </w:p>
    <w:p w14:paraId="468E2C15">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6、投标保证金及履约保证金：</w:t>
      </w:r>
      <w:r>
        <w:rPr>
          <w:rFonts w:hint="eastAsia" w:ascii="仿宋_GB2312" w:hAnsi="仿宋_GB2312" w:eastAsia="仿宋_GB2312" w:cs="仿宋_GB2312"/>
          <w:sz w:val="32"/>
          <w:szCs w:val="32"/>
          <w:lang w:val="en-US" w:eastAsia="zh-CN"/>
        </w:rPr>
        <w:t>投标保证金10万元，履约保证金20万元人民币、租赁标的资产保证金120万元人民币。</w:t>
      </w:r>
    </w:p>
    <w:p w14:paraId="40EEE6E7">
      <w:pPr>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租赁合同履约保证金在投标人中标后3日内租赁合同签订前，交至招标人指定账户，租赁合同履行完毕按照合同约定退还。租赁标的资产保证金，投标人中标后租赁合同签订前，交至招标人指定账户，招标人应付投标人煤炭运输款满120万元后退还</w:t>
      </w:r>
      <w:r>
        <w:rPr>
          <w:rFonts w:hint="eastAsia" w:ascii="仿宋_GB2312" w:hAnsi="仿宋_GB2312" w:eastAsia="仿宋_GB2312" w:cs="仿宋_GB2312"/>
          <w:b/>
          <w:bCs/>
          <w:sz w:val="32"/>
          <w:szCs w:val="32"/>
          <w:lang w:val="en-US" w:eastAsia="zh-CN"/>
        </w:rPr>
        <w:t>（每期应付煤炭运输款留存30%，直至满120万元），</w:t>
      </w:r>
      <w:r>
        <w:rPr>
          <w:rFonts w:hint="eastAsia" w:ascii="仿宋_GB2312" w:hAnsi="仿宋_GB2312" w:eastAsia="仿宋_GB2312" w:cs="仿宋_GB2312"/>
          <w:sz w:val="32"/>
          <w:szCs w:val="32"/>
          <w:lang w:val="en-US" w:eastAsia="zh-CN"/>
        </w:rPr>
        <w:t>后期招标人应付投标人运输款始终保持120万元作为租赁标的资产保证金，租赁合同履行完毕按照合同约定支付。</w:t>
      </w:r>
    </w:p>
    <w:p w14:paraId="05736882">
      <w:pPr>
        <w:ind w:firstLine="640" w:firstLineChars="200"/>
        <w:jc w:val="left"/>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eastAsia="zh-CN"/>
        </w:rPr>
        <w:t>二、投标人资格要求</w:t>
      </w:r>
    </w:p>
    <w:p w14:paraId="2C290B4B">
      <w:pPr>
        <w:ind w:firstLine="640" w:firstLineChars="200"/>
        <w:jc w:val="left"/>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1、投标人为中华人民共和国境内注册的独立法人，持有合法有效的法人营业执照</w:t>
      </w:r>
      <w:r>
        <w:rPr>
          <w:rFonts w:hint="eastAsia" w:ascii="仿宋_GB2312" w:hAnsi="仿宋_GB2312" w:eastAsia="仿宋_GB2312" w:cs="仿宋_GB2312"/>
          <w:sz w:val="32"/>
          <w:szCs w:val="32"/>
          <w:lang w:eastAsia="zh-CN"/>
        </w:rPr>
        <w:t>；</w:t>
      </w:r>
    </w:p>
    <w:p w14:paraId="3F7CE3C7">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2、投标人应具有经年检合格的道路运输经营许可证</w:t>
      </w:r>
      <w:r>
        <w:rPr>
          <w:rFonts w:hint="eastAsia" w:ascii="仿宋_GB2312" w:hAnsi="仿宋_GB2312" w:eastAsia="仿宋_GB2312" w:cs="仿宋_GB2312"/>
          <w:sz w:val="32"/>
          <w:szCs w:val="32"/>
          <w:lang w:val="en-US" w:eastAsia="zh-CN"/>
        </w:rPr>
        <w:t>；</w:t>
      </w:r>
    </w:p>
    <w:p w14:paraId="4D918985">
      <w:pPr>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3、投标人应具有停车场和充电设备（自有或租用），投标人需提供自有产权证明扫描件或租用合同扫描件。</w:t>
      </w:r>
    </w:p>
    <w:p w14:paraId="5D667EBB">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、投标人应</w:t>
      </w:r>
      <w:r>
        <w:rPr>
          <w:rFonts w:hint="eastAsia" w:ascii="仿宋_GB2312" w:hAnsi="仿宋_GB2312" w:eastAsia="仿宋_GB2312" w:cs="仿宋_GB2312"/>
          <w:sz w:val="32"/>
          <w:szCs w:val="32"/>
          <w:lang w:val="en-US" w:eastAsia="zh-CN"/>
        </w:rPr>
        <w:t>具备车辆安全和运行管理经验和能力，自有可投入运行新能源车辆不低于6台，投标人需提供自有车辆行车证扫描件。</w:t>
      </w:r>
    </w:p>
    <w:p w14:paraId="4D4DCC5D">
      <w:pPr>
        <w:ind w:firstLine="640" w:firstLineChars="200"/>
        <w:jc w:val="left"/>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sz w:val="32"/>
          <w:szCs w:val="32"/>
          <w:lang w:val="en-US" w:eastAsia="zh-CN"/>
        </w:rPr>
        <w:t>5、未被“信用中国(www.creditchina)</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网站列入“失信被执行人”</w:t>
      </w:r>
    </w:p>
    <w:p w14:paraId="6C028AD9">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6、投标人不能有近3年内因投标人原因无法履行合同而与聚龙物流（含龙宇国贸）解除合同的行为。</w:t>
      </w:r>
    </w:p>
    <w:p w14:paraId="283480A0">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7、本项目不接受联合体投标。</w:t>
      </w:r>
    </w:p>
    <w:p w14:paraId="653A077A">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三、招标人（出租方）、投标人（承租方）权利及义务</w:t>
      </w:r>
    </w:p>
    <w:p w14:paraId="3349CF1D">
      <w:pPr>
        <w:ind w:firstLine="643" w:firstLineChars="200"/>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1、招标人（出租方）权利及义务：</w:t>
      </w:r>
    </w:p>
    <w:p w14:paraId="7F8AF743">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①</w:t>
      </w:r>
      <w:r>
        <w:rPr>
          <w:rFonts w:hint="eastAsia" w:ascii="仿宋_GB2312" w:hAnsi="仿宋_GB2312" w:eastAsia="仿宋_GB2312" w:cs="仿宋_GB2312"/>
          <w:sz w:val="32"/>
          <w:szCs w:val="32"/>
          <w:lang w:val="en-US" w:eastAsia="zh-CN"/>
        </w:rPr>
        <w:t>保证提供的租赁车辆所有权归招标公司完全拥有，不存在抵押、产权纠纷或第三方权利主张。</w:t>
      </w:r>
    </w:p>
    <w:p w14:paraId="12E668F0">
      <w:pPr>
        <w:ind w:firstLine="643" w:firstLineChars="200"/>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②</w:t>
      </w:r>
      <w:r>
        <w:rPr>
          <w:rFonts w:hint="eastAsia" w:ascii="仿宋_GB2312" w:hAnsi="仿宋_GB2312" w:eastAsia="仿宋_GB2312" w:cs="仿宋_GB2312"/>
          <w:sz w:val="32"/>
          <w:szCs w:val="32"/>
          <w:lang w:val="en-US" w:eastAsia="zh-CN"/>
        </w:rPr>
        <w:t>保证提供的租赁车辆手续合法齐全，保证车辆具备机动车行驶证、机动车登记证书等法定证件，且均在有效期内</w:t>
      </w:r>
      <w:r>
        <w:rPr>
          <w:rFonts w:hint="eastAsia" w:ascii="仿宋_GB2312" w:hAnsi="仿宋_GB2312" w:eastAsia="仿宋_GB2312" w:cs="仿宋_GB2312"/>
          <w:b/>
          <w:bCs/>
          <w:sz w:val="32"/>
          <w:szCs w:val="32"/>
          <w:lang w:val="en-US" w:eastAsia="zh-CN"/>
        </w:rPr>
        <w:t>。</w:t>
      </w:r>
    </w:p>
    <w:p w14:paraId="12FF4564">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③</w:t>
      </w:r>
      <w:r>
        <w:rPr>
          <w:rFonts w:hint="eastAsia" w:ascii="仿宋_GB2312" w:hAnsi="仿宋_GB2312" w:eastAsia="仿宋_GB2312" w:cs="仿宋_GB2312"/>
          <w:sz w:val="32"/>
          <w:szCs w:val="32"/>
          <w:lang w:val="en-US" w:eastAsia="zh-CN"/>
        </w:rPr>
        <w:t>拥有租赁车辆的安全监管权、合法运行监督权，对承租方在租赁期间存在重大安全隐患、违反法律法规行为有制止权和解除合同权。</w:t>
      </w:r>
    </w:p>
    <w:p w14:paraId="5645A2CE">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④</w:t>
      </w:r>
      <w:r>
        <w:rPr>
          <w:rFonts w:hint="eastAsia" w:ascii="仿宋_GB2312" w:hAnsi="仿宋_GB2312" w:eastAsia="仿宋_GB2312" w:cs="仿宋_GB2312"/>
          <w:sz w:val="32"/>
          <w:szCs w:val="32"/>
          <w:lang w:val="en-US" w:eastAsia="zh-CN"/>
        </w:rPr>
        <w:t>享有在租赁期间车辆保险收益权，并对购买保险种类和金额有决定权。</w:t>
      </w:r>
    </w:p>
    <w:p w14:paraId="521F512C">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⑤</w:t>
      </w:r>
      <w:r>
        <w:rPr>
          <w:rFonts w:hint="eastAsia" w:ascii="仿宋_GB2312" w:hAnsi="仿宋_GB2312" w:eastAsia="仿宋_GB2312" w:cs="仿宋_GB2312"/>
          <w:sz w:val="32"/>
          <w:szCs w:val="32"/>
          <w:lang w:val="en-US" w:eastAsia="zh-CN"/>
        </w:rPr>
        <w:t>享有租赁车辆租金收缴权，在承租期间承租方未按合同约定足额缴纳租金有收回车辆、沉淀承租方保证及终止合同权。</w:t>
      </w:r>
    </w:p>
    <w:p w14:paraId="3804B1B2">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⑥</w:t>
      </w:r>
      <w:r>
        <w:rPr>
          <w:rFonts w:hint="eastAsia" w:ascii="仿宋_GB2312" w:hAnsi="仿宋_GB2312" w:eastAsia="仿宋_GB2312" w:cs="仿宋_GB2312"/>
          <w:sz w:val="32"/>
          <w:szCs w:val="32"/>
          <w:lang w:val="en-US" w:eastAsia="zh-CN"/>
        </w:rPr>
        <w:t>享有因国家政策及企业内部管理变化而无条件终止合同权。</w:t>
      </w:r>
    </w:p>
    <w:p w14:paraId="3599C5C9">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⑦</w:t>
      </w:r>
      <w:r>
        <w:rPr>
          <w:rFonts w:hint="eastAsia" w:ascii="仿宋_GB2312" w:hAnsi="仿宋_GB2312" w:eastAsia="仿宋_GB2312" w:cs="仿宋_GB2312"/>
          <w:sz w:val="32"/>
          <w:szCs w:val="32"/>
          <w:lang w:val="en-US" w:eastAsia="zh-CN"/>
        </w:rPr>
        <w:t>牵头督促承租方处理出租期内出租车辆发生的交通事故及财产损失事故，并按照交通交警及保险机构要求提供相关资料。</w:t>
      </w:r>
    </w:p>
    <w:p w14:paraId="227EA3F6">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⑧</w:t>
      </w:r>
      <w:r>
        <w:rPr>
          <w:rFonts w:hint="eastAsia" w:ascii="仿宋_GB2312" w:hAnsi="仿宋_GB2312" w:eastAsia="仿宋_GB2312" w:cs="仿宋_GB2312"/>
          <w:sz w:val="32"/>
          <w:szCs w:val="32"/>
          <w:lang w:val="en-US" w:eastAsia="zh-CN"/>
        </w:rPr>
        <w:t>牵头督促承租方处理出租期内出租车辆发生的违反交通法律法规的违法行为整改。</w:t>
      </w:r>
    </w:p>
    <w:p w14:paraId="5BA3759F">
      <w:pPr>
        <w:ind w:firstLine="643" w:firstLineChars="200"/>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1、投标人（承租方）权利及义务：</w:t>
      </w:r>
    </w:p>
    <w:p w14:paraId="67C72DA8">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①</w:t>
      </w:r>
      <w:r>
        <w:rPr>
          <w:rFonts w:hint="eastAsia" w:ascii="仿宋_GB2312" w:hAnsi="仿宋_GB2312" w:eastAsia="仿宋_GB2312" w:cs="仿宋_GB2312"/>
          <w:sz w:val="32"/>
          <w:szCs w:val="32"/>
          <w:lang w:val="en-US" w:eastAsia="zh-CN"/>
        </w:rPr>
        <w:t>拥有租赁车辆在承租期内使用权和经营权，承租期内自主经营，经营发生的所有费用自行承担。</w:t>
      </w:r>
    </w:p>
    <w:p w14:paraId="4ACA8B09">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②</w:t>
      </w:r>
      <w:r>
        <w:rPr>
          <w:rFonts w:hint="eastAsia" w:ascii="仿宋_GB2312" w:hAnsi="仿宋_GB2312" w:eastAsia="仿宋_GB2312" w:cs="仿宋_GB2312"/>
          <w:sz w:val="32"/>
          <w:szCs w:val="32"/>
          <w:lang w:val="en-US" w:eastAsia="zh-CN"/>
        </w:rPr>
        <w:t>保证在车辆承租期间内合法合规经营，根据国家及地方规定纳入公安交通管理部门的监管，管理制度、驾驶员聘用均要符合国家规定及交通交警管理部门要求。</w:t>
      </w:r>
    </w:p>
    <w:p w14:paraId="199559B4">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③</w:t>
      </w:r>
      <w:r>
        <w:rPr>
          <w:rFonts w:hint="eastAsia" w:ascii="仿宋_GB2312" w:hAnsi="仿宋_GB2312" w:eastAsia="仿宋_GB2312" w:cs="仿宋_GB2312"/>
          <w:sz w:val="32"/>
          <w:szCs w:val="32"/>
          <w:lang w:val="en-US" w:eastAsia="zh-CN"/>
        </w:rPr>
        <w:t>保证在承租期内安全运行，按照出租方要求把承租车辆监控信号接入出租方监控室，并接受出租方安全监管。</w:t>
      </w:r>
    </w:p>
    <w:p w14:paraId="0DA7A1DC">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④</w:t>
      </w:r>
      <w:r>
        <w:rPr>
          <w:rFonts w:hint="eastAsia" w:ascii="仿宋_GB2312" w:hAnsi="仿宋_GB2312" w:eastAsia="仿宋_GB2312" w:cs="仿宋_GB2312"/>
          <w:sz w:val="32"/>
          <w:szCs w:val="32"/>
          <w:lang w:val="en-US" w:eastAsia="zh-CN"/>
        </w:rPr>
        <w:t>负责车辆租赁期间的车辆保管和维护，并配备专门的停车场（安装视频监控，监控信号接入出租方监控室），按照国家及地方规定做好承租车辆的二级维护，保证车辆运行安全和停放安全。</w:t>
      </w:r>
    </w:p>
    <w:p w14:paraId="6D4551E1">
      <w:pPr>
        <w:ind w:firstLine="643" w:firstLineChars="200"/>
        <w:jc w:val="left"/>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车辆维修保养需在车辆厂家指定或授权的维修服务站进行维修保养，其中车辆电池及其他核心设备维修更换需更换以原车正厂品牌（维修需在出租方监督下进行)，不得私自拆卸或更换其他厂商品牌。</w:t>
      </w:r>
    </w:p>
    <w:p w14:paraId="6E1E0572">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⑤</w:t>
      </w:r>
      <w:r>
        <w:rPr>
          <w:rFonts w:hint="eastAsia" w:ascii="仿宋_GB2312" w:hAnsi="仿宋_GB2312" w:eastAsia="仿宋_GB2312" w:cs="仿宋_GB2312"/>
          <w:sz w:val="32"/>
          <w:szCs w:val="32"/>
          <w:lang w:val="en-US" w:eastAsia="zh-CN"/>
        </w:rPr>
        <w:t>保证按时足额缴纳车辆租金和保险费用，定期按照出租方要求足额向保险公司购买交强险和商业险，每台套车辆商业保险赔付额度不低于1000万元人民币。保险受益人为承租方，保险费用由承租方。</w:t>
      </w:r>
    </w:p>
    <w:p w14:paraId="6437A9E2">
      <w:pPr>
        <w:ind w:firstLine="643"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⑥</w:t>
      </w:r>
      <w:r>
        <w:rPr>
          <w:rFonts w:hint="eastAsia" w:ascii="仿宋_GB2312" w:hAnsi="仿宋_GB2312" w:eastAsia="仿宋_GB2312" w:cs="仿宋_GB2312"/>
          <w:sz w:val="32"/>
          <w:szCs w:val="32"/>
          <w:lang w:val="en-US" w:eastAsia="zh-CN"/>
        </w:rPr>
        <w:t>负责承租车辆运行人员（管理人员、驾驶员）的管理和承担一切责任，承租车辆运行人员需经健康体检合格或持有有效驾驶证（与准驾车型相符）、安全培训考试合格，按照国家规定为运行承租车辆人员购买工伤保险或商业保险。</w:t>
      </w:r>
    </w:p>
    <w:p w14:paraId="26F49823">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⑦</w:t>
      </w:r>
      <w:r>
        <w:rPr>
          <w:rFonts w:hint="eastAsia" w:ascii="仿宋_GB2312" w:hAnsi="仿宋_GB2312" w:eastAsia="仿宋_GB2312" w:cs="仿宋_GB2312"/>
          <w:sz w:val="32"/>
          <w:szCs w:val="32"/>
          <w:lang w:val="en-US" w:eastAsia="zh-CN"/>
        </w:rPr>
        <w:t>承担承租期内承租车辆发生的交通事故及财产损失事故协调和协调费用（包括但不限于协调费用、诉讼代理、鉴定检测等费用），并承担保险赔付外造成出租方的损失。</w:t>
      </w:r>
    </w:p>
    <w:p w14:paraId="2DA92880">
      <w:pPr>
        <w:ind w:firstLine="643"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⑧</w:t>
      </w:r>
      <w:r>
        <w:rPr>
          <w:rFonts w:hint="eastAsia" w:ascii="仿宋_GB2312" w:hAnsi="仿宋_GB2312" w:eastAsia="仿宋_GB2312" w:cs="仿宋_GB2312"/>
          <w:sz w:val="32"/>
          <w:szCs w:val="32"/>
          <w:lang w:val="en-US" w:eastAsia="zh-CN"/>
        </w:rPr>
        <w:t>承担承租期内承租车辆发生的违反交通法律法规的违法行为罚款和整改。</w:t>
      </w:r>
    </w:p>
    <w:p w14:paraId="49D259D2">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⑨协助出租方接收、考核、验收采购车辆（出租车辆），提供接收场所和为交车方提供办公场所，并负责看护接收车辆设备、备件。</w:t>
      </w:r>
    </w:p>
    <w:p w14:paraId="34F0D596">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⑩协助出租方办理采购车辆（出租车辆）入户手续办理，承担相应的协调费用，承租方不得拖延办协助理入户手续，否则按照车辆交付时计算租期。</w:t>
      </w:r>
    </w:p>
    <w:p w14:paraId="24981F06">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⑪负责承租期间承租车辆及出租方运输资质的年度检验，并承担检验费用。</w:t>
      </w:r>
    </w:p>
    <w:p w14:paraId="170CF1CA">
      <w:pPr>
        <w:ind w:firstLine="640" w:firstLineChars="200"/>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四、其他</w:t>
      </w:r>
    </w:p>
    <w:p w14:paraId="0F921EFB">
      <w:pPr>
        <w:ind w:firstLine="640" w:firstLineChars="200"/>
        <w:jc w:val="left"/>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sz w:val="32"/>
          <w:szCs w:val="32"/>
          <w:lang w:val="en-US" w:eastAsia="zh-CN"/>
        </w:rPr>
        <w:t>1、投标人（承租方）车辆维保和充电均需按照厂家要求进行，</w:t>
      </w:r>
      <w:r>
        <w:rPr>
          <w:rFonts w:hint="eastAsia" w:ascii="仿宋_GB2312" w:hAnsi="仿宋_GB2312" w:eastAsia="仿宋_GB2312" w:cs="仿宋_GB2312"/>
          <w:b/>
          <w:bCs/>
          <w:color w:val="auto"/>
          <w:sz w:val="32"/>
          <w:szCs w:val="32"/>
          <w:lang w:val="en-US" w:eastAsia="zh-CN"/>
        </w:rPr>
        <w:t>必须在厂家指定的车辆厂家指定或授权的维修服务站进行维修保养。招标人（出租方）发现承租方未按照规定进行维保，出租方有权终止合同，合同履约保证金不予退还。</w:t>
      </w:r>
    </w:p>
    <w:p w14:paraId="09689D98">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3、投标人（承租方）在承租期间承租车辆视频监控系统不得长时间离线，报停需经出租方同意，报停后需停在停车场内，停车场监控信号接入招标人（出租方）监控室。</w:t>
      </w:r>
    </w:p>
    <w:p w14:paraId="7E3B0AFF">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4、投标人（承租方）在承租期间不能按照合同约定缴纳租金，每延误一日须向甲方支付应付款项万分之五的违约金；</w:t>
      </w:r>
    </w:p>
    <w:p w14:paraId="5AC68DC7">
      <w:pPr>
        <w:ind w:firstLine="640" w:firstLineChars="200"/>
        <w:jc w:val="left"/>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承</w:t>
      </w:r>
      <w:r>
        <w:rPr>
          <w:rFonts w:hint="eastAsia" w:ascii="仿宋_GB2312" w:hAnsi="仿宋_GB2312" w:eastAsia="仿宋_GB2312" w:cs="仿宋_GB2312"/>
          <w:b/>
          <w:bCs/>
          <w:sz w:val="32"/>
          <w:szCs w:val="32"/>
          <w:lang w:val="en-US" w:eastAsia="zh-CN"/>
        </w:rPr>
        <w:t>租方提前单方解除合同退租，合同履约保证金全部沉淀，作为承租人给予出租人的经济补偿。</w:t>
      </w:r>
    </w:p>
    <w:p w14:paraId="39F7EF5A">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5、租赁届满后承租方应在5个工作日内向出租方交还承租车辆，逾期不交还视为违约，按照1000元/天·辆向出租方赔偿。出租方有权向公安及司法机关报案，并追究其非法占用责任。</w:t>
      </w:r>
    </w:p>
    <w:p w14:paraId="56630174">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租赁期间，投标人（承租方）可参与招标人（出租方）每年的煤炭运输招标项目，若投标人（承租方）中标，依据招标人（出租方）招标方案签订合同和组织车辆承运；若投标人（承租方）未能中标，按照招标人（出租方）招标结果，可以承担600吨/天煤炭运输（本运输量为出租方给予承租方单方面的优惠政策），运输协议双方另行签订，协议条款按照招标人（出租方）招标文件执行。</w:t>
      </w:r>
    </w:p>
    <w:p w14:paraId="3A22EC73">
      <w:pPr>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招标人当期运输量（当天）不足1200吨时，按照当天实际运输计划的50%交由投标人（承运方）负责承运。</w:t>
      </w:r>
    </w:p>
    <w:p w14:paraId="55AD6904">
      <w:pPr>
        <w:spacing w:line="360" w:lineRule="auto"/>
        <w:jc w:val="left"/>
        <w:rPr>
          <w:rFonts w:hint="eastAsia" w:ascii="宋体" w:hAnsi="宋体" w:cs="仿宋_GB2312"/>
          <w:bCs/>
          <w:color w:val="000000"/>
          <w:sz w:val="32"/>
          <w:szCs w:val="32"/>
          <w:lang w:eastAsia="zh-CN"/>
        </w:rPr>
      </w:pPr>
    </w:p>
    <w:p w14:paraId="56300845">
      <w:pPr>
        <w:spacing w:line="360" w:lineRule="auto"/>
        <w:ind w:firstLine="5760" w:firstLineChars="1800"/>
        <w:jc w:val="left"/>
        <w:rPr>
          <w:rFonts w:hint="eastAsia" w:ascii="宋体" w:hAnsi="宋体" w:cs="仿宋_GB2312"/>
          <w:bCs/>
          <w:color w:val="000000"/>
          <w:sz w:val="32"/>
          <w:szCs w:val="32"/>
          <w:lang w:eastAsia="zh-CN"/>
        </w:rPr>
      </w:pPr>
      <w:r>
        <w:rPr>
          <w:rFonts w:hint="eastAsia" w:ascii="宋体" w:hAnsi="宋体" w:cs="仿宋_GB2312"/>
          <w:bCs/>
          <w:color w:val="000000"/>
          <w:sz w:val="32"/>
          <w:szCs w:val="32"/>
          <w:lang w:eastAsia="zh-CN"/>
        </w:rPr>
        <w:t>运输部</w:t>
      </w:r>
    </w:p>
    <w:p w14:paraId="14013C92">
      <w:pPr>
        <w:spacing w:line="360" w:lineRule="auto"/>
        <w:ind w:firstLine="5120" w:firstLineChars="1600"/>
        <w:jc w:val="left"/>
        <w:rPr>
          <w:rFonts w:hint="eastAsia" w:ascii="宋体" w:hAnsi="宋体" w:cs="仿宋_GB2312"/>
          <w:bCs/>
          <w:color w:val="000000"/>
          <w:sz w:val="32"/>
          <w:szCs w:val="32"/>
          <w:lang w:val="en-US" w:eastAsia="zh-CN"/>
        </w:rPr>
      </w:pPr>
      <w:r>
        <w:rPr>
          <w:rFonts w:hint="eastAsia" w:ascii="宋体" w:hAnsi="宋体" w:cs="仿宋_GB2312"/>
          <w:bCs/>
          <w:color w:val="000000"/>
          <w:sz w:val="32"/>
          <w:szCs w:val="32"/>
          <w:lang w:val="en-US" w:eastAsia="zh-CN"/>
        </w:rPr>
        <w:t>2026年6月8日</w:t>
      </w:r>
    </w:p>
    <w:p w14:paraId="3E7D51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FD8308F"/>
    <w:rsid w:val="381C67F8"/>
    <w:rsid w:val="6FD83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2026-06-10T08:09:00Z</dcterms:created>
  <dc:creator>Administrator</dc:creator>
  <cp:lastModifiedBy>Administrator</cp:lastModifiedBy>
  <dcterms:modified xsi:type="dcterms:W3CDTF">2026-06-10T08:12:58Z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80EE6131C3004E84B02644192FEBF155_13</vt:lpwstr>
  </property>
  <property fmtid="{D5CDD505-2E9C-101B-9397-08002B2CF9AE}" pid="4" name="KSOTemplateDocerSaveRecord">
    <vt:lpwstr>eyJoZGlkIjoiMjJlOTRjYWViZjU5YjkwYmVkMmQwNWEzZjE2N2JiZjEiLCJ1c2VySWQiOiIzOTM3OTY4ODEifQ==</vt:lpwstr>
  </property>
</Properties>
</file>