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16CCDE9">
      <w:pPr>
        <w:spacing w:after="624" w:line="600" w:lineRule="exact"/>
        <w:jc w:val="center"/>
        <w:rPr>
          <w:rFonts w:hint="eastAsia" w:ascii="仿宋_GB2312" w:hAnsi="宋体" w:eastAsia="仿宋_GB2312"/>
          <w:b/>
          <w:sz w:val="52"/>
          <w:szCs w:val="52"/>
        </w:rPr>
      </w:pPr>
      <w:bookmarkStart w:id="0" w:name="SectionMark2"/>
    </w:p>
    <w:p w14:paraId="36242881">
      <w:pPr>
        <w:spacing w:after="624" w:line="600" w:lineRule="exact"/>
        <w:jc w:val="center"/>
        <w:rPr>
          <w:rFonts w:hint="eastAsia" w:ascii="仿宋_GB2312" w:hAnsi="宋体" w:eastAsia="仿宋_GB2312"/>
          <w:b/>
          <w:sz w:val="52"/>
          <w:szCs w:val="52"/>
        </w:rPr>
      </w:pPr>
      <w:r>
        <w:rPr>
          <w:rFonts w:hint="eastAsia" w:ascii="仿宋_GB2312" w:hAnsi="宋体" w:eastAsia="仿宋_GB2312"/>
          <w:b/>
          <w:sz w:val="52"/>
          <w:szCs w:val="52"/>
        </w:rPr>
        <w:t>永煤公司顺和煤矿</w:t>
      </w:r>
    </w:p>
    <w:p w14:paraId="2432B3EF">
      <w:pPr>
        <w:spacing w:after="624" w:line="600" w:lineRule="exact"/>
        <w:jc w:val="center"/>
        <w:rPr>
          <w:rFonts w:hint="eastAsia" w:ascii="仿宋_GB2312" w:hAnsi="宋体" w:eastAsia="仿宋_GB2312"/>
          <w:b/>
          <w:w w:val="95"/>
          <w:sz w:val="52"/>
          <w:szCs w:val="52"/>
        </w:rPr>
      </w:pPr>
      <w:r>
        <w:rPr>
          <w:rFonts w:hint="eastAsia" w:ascii="仿宋_GB2312" w:hAnsi="宋体" w:eastAsia="仿宋_GB2312"/>
          <w:b/>
          <w:w w:val="95"/>
          <w:sz w:val="52"/>
          <w:szCs w:val="52"/>
        </w:rPr>
        <w:t>锚杆（索）注浆封孔装置技术规范书</w:t>
      </w:r>
    </w:p>
    <w:p w14:paraId="482D8DD9">
      <w:pPr>
        <w:spacing w:after="312" w:line="600" w:lineRule="exact"/>
        <w:jc w:val="center"/>
        <w:rPr>
          <w:rFonts w:hint="eastAsia" w:ascii="仿宋_GB2312" w:hAnsi="宋体" w:eastAsia="仿宋_GB2312"/>
          <w:b/>
          <w:sz w:val="52"/>
          <w:szCs w:val="52"/>
        </w:rPr>
      </w:pPr>
    </w:p>
    <w:p w14:paraId="16A79640">
      <w:pPr>
        <w:spacing w:after="312" w:line="600" w:lineRule="exact"/>
        <w:jc w:val="center"/>
        <w:rPr>
          <w:rFonts w:hint="eastAsia" w:ascii="仿宋_GB2312" w:hAnsi="宋体" w:eastAsia="仿宋_GB2312"/>
          <w:b/>
          <w:sz w:val="52"/>
          <w:szCs w:val="52"/>
        </w:rPr>
      </w:pPr>
    </w:p>
    <w:p w14:paraId="363BD59D">
      <w:pPr>
        <w:spacing w:after="312" w:line="600" w:lineRule="exact"/>
        <w:jc w:val="center"/>
        <w:rPr>
          <w:rFonts w:hint="eastAsia" w:ascii="仿宋_GB2312" w:hAnsi="宋体" w:eastAsia="仿宋_GB2312"/>
          <w:b/>
          <w:sz w:val="52"/>
          <w:szCs w:val="52"/>
        </w:rPr>
      </w:pPr>
    </w:p>
    <w:p w14:paraId="307EC300">
      <w:pPr>
        <w:spacing w:after="312" w:line="600" w:lineRule="exact"/>
        <w:jc w:val="center"/>
        <w:rPr>
          <w:rFonts w:hint="eastAsia" w:ascii="仿宋_GB2312" w:hAnsi="宋体" w:eastAsia="仿宋_GB2312"/>
          <w:b/>
          <w:sz w:val="52"/>
          <w:szCs w:val="52"/>
        </w:rPr>
      </w:pPr>
    </w:p>
    <w:p w14:paraId="0A0B9E1C">
      <w:pPr>
        <w:spacing w:after="312" w:line="600" w:lineRule="exact"/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 xml:space="preserve">              编      制：</w:t>
      </w:r>
    </w:p>
    <w:p w14:paraId="7ABD5A1B">
      <w:pPr>
        <w:spacing w:after="312" w:line="600" w:lineRule="exact"/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 xml:space="preserve">              单位负责人：</w:t>
      </w:r>
    </w:p>
    <w:p w14:paraId="4D36B804">
      <w:pPr>
        <w:spacing w:after="312" w:line="600" w:lineRule="exact"/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 xml:space="preserve">              分管矿领导：</w:t>
      </w:r>
    </w:p>
    <w:p w14:paraId="473E552F">
      <w:pPr>
        <w:spacing w:after="312" w:line="600" w:lineRule="exact"/>
        <w:ind w:firstLine="2262" w:firstLineChars="550"/>
        <w:rPr>
          <w:rFonts w:hint="eastAsia" w:ascii="仿宋_GB2312" w:hAnsi="宋体" w:eastAsia="仿宋_GB2312"/>
          <w:b/>
          <w:spacing w:val="45"/>
          <w:sz w:val="32"/>
          <w:szCs w:val="32"/>
        </w:rPr>
      </w:pPr>
      <w:r>
        <w:rPr>
          <w:rFonts w:hint="eastAsia" w:ascii="仿宋_GB2312" w:hAnsi="宋体" w:eastAsia="仿宋_GB2312"/>
          <w:b/>
          <w:spacing w:val="45"/>
          <w:sz w:val="32"/>
          <w:szCs w:val="32"/>
        </w:rPr>
        <w:t>编制单位：生产技术科</w:t>
      </w:r>
    </w:p>
    <w:p w14:paraId="3D56BCD9">
      <w:pPr>
        <w:spacing w:after="312" w:line="600" w:lineRule="exact"/>
        <w:ind w:firstLine="2262" w:firstLineChars="550"/>
        <w:rPr>
          <w:rFonts w:hint="eastAsia" w:ascii="仿宋_GB2312" w:hAnsi="宋体" w:eastAsia="仿宋_GB2312"/>
          <w:b/>
          <w:spacing w:val="45"/>
          <w:sz w:val="32"/>
          <w:szCs w:val="32"/>
        </w:rPr>
      </w:pPr>
      <w:r>
        <w:rPr>
          <w:rFonts w:hint="eastAsia" w:ascii="仿宋_GB2312" w:hAnsi="宋体" w:eastAsia="仿宋_GB2312"/>
          <w:b/>
          <w:spacing w:val="45"/>
          <w:sz w:val="32"/>
          <w:szCs w:val="32"/>
        </w:rPr>
        <w:t>编制日期：</w:t>
      </w:r>
      <w:r>
        <w:rPr>
          <w:rFonts w:hint="eastAsia" w:ascii="仿宋_GB2312" w:hAnsi="宋体" w:eastAsia="仿宋_GB2312"/>
          <w:b/>
          <w:sz w:val="32"/>
          <w:szCs w:val="32"/>
        </w:rPr>
        <w:t>202</w:t>
      </w:r>
      <w:r>
        <w:rPr>
          <w:rFonts w:hint="eastAsia" w:ascii="仿宋_GB2312" w:hAnsi="宋体" w:eastAsia="仿宋_GB2312"/>
          <w:b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/>
          <w:b/>
          <w:sz w:val="32"/>
          <w:szCs w:val="32"/>
        </w:rPr>
        <w:t>年</w:t>
      </w:r>
      <w:r>
        <w:rPr>
          <w:rFonts w:hint="eastAsia" w:ascii="仿宋_GB2312" w:hAnsi="宋体" w:eastAsia="仿宋_GB2312"/>
          <w:b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/>
          <w:b/>
          <w:sz w:val="32"/>
          <w:szCs w:val="32"/>
        </w:rPr>
        <w:t>月</w:t>
      </w:r>
    </w:p>
    <w:p w14:paraId="4397A354">
      <w:pPr>
        <w:jc w:val="center"/>
        <w:rPr>
          <w:rFonts w:eastAsia="仿宋_GB2312"/>
          <w:b/>
          <w:sz w:val="44"/>
          <w:szCs w:val="44"/>
        </w:rPr>
      </w:pPr>
    </w:p>
    <w:p w14:paraId="2B61A6D5">
      <w:pPr>
        <w:jc w:val="center"/>
        <w:rPr>
          <w:rFonts w:eastAsia="仿宋_GB2312"/>
          <w:b/>
          <w:sz w:val="44"/>
          <w:szCs w:val="44"/>
        </w:rPr>
      </w:pPr>
    </w:p>
    <w:p w14:paraId="5C4A00A2">
      <w:pPr>
        <w:jc w:val="center"/>
        <w:rPr>
          <w:rFonts w:eastAsia="仿宋_GB2312"/>
          <w:b/>
          <w:sz w:val="44"/>
          <w:szCs w:val="44"/>
        </w:rPr>
      </w:pPr>
    </w:p>
    <w:p w14:paraId="1E073D17">
      <w:pPr>
        <w:jc w:val="center"/>
        <w:rPr>
          <w:rFonts w:eastAsia="仿宋_GB2312"/>
          <w:b/>
          <w:sz w:val="44"/>
          <w:szCs w:val="44"/>
        </w:rPr>
      </w:pPr>
      <w:r>
        <w:rPr>
          <w:rFonts w:hint="eastAsia" w:eastAsia="仿宋_GB2312"/>
          <w:b/>
          <w:sz w:val="44"/>
          <w:szCs w:val="44"/>
        </w:rPr>
        <w:t>矿用锚杆（索）注浆封孔装置技术规范书</w:t>
      </w:r>
    </w:p>
    <w:bookmarkEnd w:id="0"/>
    <w:p w14:paraId="16BF66F6">
      <w:pPr>
        <w:snapToGrid w:val="0"/>
        <w:spacing w:before="312" w:line="560" w:lineRule="exact"/>
        <w:ind w:firstLine="562" w:firstLineChars="200"/>
        <w:rPr>
          <w:rFonts w:hint="eastAsia" w:ascii="仿宋_GB2312" w:hAnsi="仿宋_GB2312" w:eastAsia="仿宋_GB2312"/>
          <w:b/>
          <w:bCs/>
          <w:sz w:val="28"/>
          <w:szCs w:val="28"/>
          <w:lang w:val="zh-CN"/>
        </w:rPr>
      </w:pPr>
      <w:bookmarkStart w:id="1" w:name="SectionMark4"/>
      <w:r>
        <w:rPr>
          <w:rFonts w:hint="eastAsia" w:ascii="仿宋_GB2312" w:hAnsi="仿宋_GB2312" w:eastAsia="仿宋_GB2312"/>
          <w:b/>
          <w:bCs/>
          <w:sz w:val="28"/>
          <w:szCs w:val="28"/>
          <w:lang w:val="zh-CN"/>
        </w:rPr>
        <w:t>一、概述</w:t>
      </w:r>
    </w:p>
    <w:p w14:paraId="47DDA968">
      <w:pPr>
        <w:spacing w:line="54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在煤矿开采与隧道建设生产过程中，支护技术对提高围岩稳定性，保障安全生产起着重要作用。注浆锚杆与注浆锚索支护既有锚杆</w:t>
      </w:r>
      <w:r>
        <w:rPr>
          <w:rFonts w:hint="eastAsia" w:ascii="仿宋_GB2312" w:eastAsia="仿宋_GB2312"/>
          <w:sz w:val="28"/>
          <w:szCs w:val="28"/>
        </w:rPr>
        <w:t>、</w:t>
      </w:r>
      <w:r>
        <w:rPr>
          <w:rFonts w:ascii="仿宋_GB2312" w:eastAsia="仿宋_GB2312"/>
          <w:sz w:val="28"/>
          <w:szCs w:val="28"/>
        </w:rPr>
        <w:t>锚索支护的优点，又能通过注浆工艺对围岩裂隙充填粘接，但是与普通锚杆</w:t>
      </w:r>
      <w:r>
        <w:rPr>
          <w:rFonts w:hint="eastAsia" w:ascii="仿宋_GB2312" w:eastAsia="仿宋_GB2312"/>
          <w:sz w:val="28"/>
          <w:szCs w:val="28"/>
        </w:rPr>
        <w:t>、</w:t>
      </w:r>
      <w:r>
        <w:rPr>
          <w:rFonts w:ascii="仿宋_GB2312" w:eastAsia="仿宋_GB2312"/>
          <w:sz w:val="28"/>
          <w:szCs w:val="28"/>
        </w:rPr>
        <w:t>锚索相比成本非常高。</w:t>
      </w:r>
      <w:r>
        <w:rPr>
          <w:rFonts w:hint="eastAsia" w:ascii="仿宋_GB2312" w:eastAsia="仿宋_GB2312"/>
          <w:sz w:val="28"/>
          <w:szCs w:val="28"/>
        </w:rPr>
        <w:t>采用</w:t>
      </w:r>
      <w:r>
        <w:rPr>
          <w:rFonts w:ascii="仿宋_GB2312" w:eastAsia="仿宋_GB2312"/>
          <w:sz w:val="28"/>
          <w:szCs w:val="28"/>
        </w:rPr>
        <w:t>一种新型带注浆的</w:t>
      </w:r>
      <w:r>
        <w:rPr>
          <w:rFonts w:hint="eastAsia" w:ascii="仿宋_GB2312" w:eastAsia="仿宋_GB2312"/>
          <w:sz w:val="28"/>
          <w:szCs w:val="28"/>
        </w:rPr>
        <w:t>锚杆、锚索</w:t>
      </w:r>
      <w:r>
        <w:rPr>
          <w:rFonts w:ascii="仿宋_GB2312" w:eastAsia="仿宋_GB2312"/>
          <w:sz w:val="28"/>
          <w:szCs w:val="28"/>
        </w:rPr>
        <w:t>封孔装置，通过头</w:t>
      </w:r>
      <w:r>
        <w:rPr>
          <w:rFonts w:hint="eastAsia" w:ascii="仿宋_GB2312" w:eastAsia="仿宋_GB2312"/>
          <w:sz w:val="28"/>
          <w:szCs w:val="28"/>
        </w:rPr>
        <w:t>端</w:t>
      </w:r>
      <w:r>
        <w:rPr>
          <w:rFonts w:ascii="仿宋_GB2312" w:eastAsia="仿宋_GB2312"/>
          <w:sz w:val="28"/>
          <w:szCs w:val="28"/>
        </w:rPr>
        <w:t>注浆的方式将注浆材料压入锚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杆</w:t>
      </w:r>
      <w:r>
        <w:rPr>
          <w:rFonts w:hint="eastAsia" w:ascii="仿宋_GB2312" w:eastAsia="仿宋_GB2312"/>
          <w:sz w:val="28"/>
          <w:szCs w:val="28"/>
          <w:lang w:eastAsia="zh-CN"/>
        </w:rPr>
        <w:t>（</w:t>
      </w:r>
      <w:r>
        <w:rPr>
          <w:rFonts w:ascii="仿宋_GB2312" w:eastAsia="仿宋_GB2312"/>
          <w:sz w:val="28"/>
          <w:szCs w:val="28"/>
        </w:rPr>
        <w:t>索</w:t>
      </w:r>
      <w:r>
        <w:rPr>
          <w:rFonts w:hint="eastAsia" w:ascii="仿宋_GB2312" w:eastAsia="仿宋_GB2312"/>
          <w:sz w:val="28"/>
          <w:szCs w:val="28"/>
          <w:lang w:eastAsia="zh-CN"/>
        </w:rPr>
        <w:t>）</w:t>
      </w:r>
      <w:r>
        <w:rPr>
          <w:rFonts w:ascii="仿宋_GB2312" w:eastAsia="仿宋_GB2312"/>
          <w:sz w:val="28"/>
          <w:szCs w:val="28"/>
        </w:rPr>
        <w:t>钻孔及围岩裂隙，实现锚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杆（</w:t>
      </w:r>
      <w:r>
        <w:rPr>
          <w:rFonts w:ascii="仿宋_GB2312" w:eastAsia="仿宋_GB2312"/>
          <w:sz w:val="28"/>
          <w:szCs w:val="28"/>
        </w:rPr>
        <w:t>索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）</w:t>
      </w:r>
      <w:r>
        <w:rPr>
          <w:rFonts w:ascii="仿宋_GB2312" w:eastAsia="仿宋_GB2312"/>
          <w:sz w:val="28"/>
          <w:szCs w:val="28"/>
        </w:rPr>
        <w:t>与围岩的牢固粘结，提高支护结构的整体性与稳定性，同时实现封堵瓦斯</w:t>
      </w:r>
      <w:r>
        <w:rPr>
          <w:rFonts w:hint="eastAsia" w:ascii="仿宋_GB2312" w:eastAsia="仿宋_GB2312"/>
          <w:sz w:val="28"/>
          <w:szCs w:val="28"/>
        </w:rPr>
        <w:t>、</w:t>
      </w:r>
      <w:r>
        <w:rPr>
          <w:rFonts w:ascii="仿宋_GB2312" w:eastAsia="仿宋_GB2312"/>
          <w:sz w:val="28"/>
          <w:szCs w:val="28"/>
        </w:rPr>
        <w:t>防治水的功效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ascii="仿宋_GB2312" w:eastAsia="仿宋_GB2312"/>
          <w:sz w:val="28"/>
          <w:szCs w:val="28"/>
        </w:rPr>
        <w:t>适用于顶板淋水、围岩破碎、过地质构造等特殊区域的锚索加固工程。</w:t>
      </w:r>
      <w:r>
        <w:rPr>
          <w:rFonts w:hint="eastAsia" w:ascii="仿宋_GB2312" w:eastAsia="仿宋_GB2312"/>
          <w:sz w:val="28"/>
          <w:szCs w:val="28"/>
        </w:rPr>
        <w:t>可</w:t>
      </w:r>
      <w:r>
        <w:rPr>
          <w:rFonts w:ascii="仿宋_GB2312" w:eastAsia="仿宋_GB2312"/>
          <w:sz w:val="28"/>
          <w:szCs w:val="28"/>
        </w:rPr>
        <w:t>解决普通锚杆锚索不能注浆的问题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ascii="仿宋_GB2312" w:eastAsia="仿宋_GB2312"/>
          <w:sz w:val="28"/>
          <w:szCs w:val="28"/>
        </w:rPr>
        <w:t>既节省成本，又提高了功效。</w:t>
      </w:r>
    </w:p>
    <w:p w14:paraId="1DB8E3E8">
      <w:pPr>
        <w:spacing w:line="540" w:lineRule="exact"/>
        <w:ind w:firstLine="562" w:firstLineChars="200"/>
        <w:rPr>
          <w:rFonts w:hint="eastAsia" w:ascii="仿宋_GB2312" w:hAnsi="仿宋_GB2312" w:eastAsia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/>
          <w:b/>
          <w:bCs/>
          <w:sz w:val="28"/>
          <w:szCs w:val="28"/>
        </w:rPr>
        <w:t>二、</w:t>
      </w:r>
      <w:r>
        <w:rPr>
          <w:rFonts w:hint="eastAsia" w:ascii="仿宋_GB2312" w:hAnsi="宋体" w:eastAsia="仿宋_GB2312"/>
          <w:b/>
          <w:sz w:val="28"/>
          <w:szCs w:val="28"/>
          <w:lang w:val="zh-CN"/>
        </w:rPr>
        <w:t>技术要求</w:t>
      </w:r>
    </w:p>
    <w:p w14:paraId="590C0F0D">
      <w:pPr>
        <w:spacing w:line="540" w:lineRule="exact"/>
        <w:ind w:firstLine="560" w:firstLineChars="200"/>
        <w:rPr>
          <w:rFonts w:ascii="仿宋_GB2312" w:eastAsia="仿宋_GB2312"/>
          <w:bCs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1、使用锚杆、锚索注浆封孔装置可通过施工锚杆、锚索同时</w:t>
      </w:r>
      <w:r>
        <w:rPr>
          <w:rFonts w:ascii="仿宋_GB2312" w:eastAsia="仿宋_GB2312"/>
          <w:bCs/>
          <w:sz w:val="28"/>
          <w:szCs w:val="28"/>
        </w:rPr>
        <w:t>采用注浆工艺加固围岩，一方面锚</w:t>
      </w:r>
      <w:r>
        <w:rPr>
          <w:rFonts w:hint="eastAsia" w:ascii="仿宋_GB2312" w:eastAsia="仿宋_GB2312"/>
          <w:bCs/>
          <w:sz w:val="28"/>
          <w:szCs w:val="28"/>
        </w:rPr>
        <w:t>杆（索）</w:t>
      </w:r>
      <w:r>
        <w:rPr>
          <w:rFonts w:ascii="仿宋_GB2312" w:eastAsia="仿宋_GB2312"/>
          <w:bCs/>
          <w:sz w:val="28"/>
          <w:szCs w:val="28"/>
        </w:rPr>
        <w:t>安装后能够及时施加预紧力</w:t>
      </w:r>
      <w:r>
        <w:rPr>
          <w:rFonts w:hint="eastAsia" w:ascii="仿宋_GB2312" w:eastAsia="仿宋_GB2312"/>
          <w:bCs/>
          <w:sz w:val="28"/>
          <w:szCs w:val="28"/>
        </w:rPr>
        <w:t>，</w:t>
      </w:r>
      <w:r>
        <w:rPr>
          <w:rFonts w:ascii="仿宋_GB2312" w:eastAsia="仿宋_GB2312"/>
          <w:bCs/>
          <w:sz w:val="28"/>
          <w:szCs w:val="28"/>
        </w:rPr>
        <w:t>为围岩提供支护阻力；另一方面通过注浆实现锚</w:t>
      </w:r>
      <w:r>
        <w:rPr>
          <w:rFonts w:hint="eastAsia" w:ascii="仿宋_GB2312" w:eastAsia="仿宋_GB2312"/>
          <w:bCs/>
          <w:sz w:val="28"/>
          <w:szCs w:val="28"/>
        </w:rPr>
        <w:t>杆（索）</w:t>
      </w:r>
      <w:r>
        <w:rPr>
          <w:rFonts w:ascii="仿宋_GB2312" w:eastAsia="仿宋_GB2312"/>
          <w:bCs/>
          <w:sz w:val="28"/>
          <w:szCs w:val="28"/>
        </w:rPr>
        <w:t>的全长锚固，浆液的扩散固结破碎、松散岩层，提高巷道圈围岩的整体性和强度以及自承能力。</w:t>
      </w:r>
    </w:p>
    <w:p w14:paraId="3EAA4269">
      <w:pPr>
        <w:spacing w:line="540" w:lineRule="exact"/>
        <w:ind w:firstLine="560" w:firstLineChars="200"/>
        <w:rPr>
          <w:rFonts w:ascii="仿宋_GB2312" w:eastAsia="仿宋_GB2312"/>
          <w:bCs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2、</w:t>
      </w:r>
      <w:r>
        <w:rPr>
          <w:rFonts w:ascii="仿宋_GB2312" w:eastAsia="仿宋_GB2312"/>
          <w:bCs/>
          <w:sz w:val="28"/>
          <w:szCs w:val="28"/>
        </w:rPr>
        <w:t xml:space="preserve">产品安装与普通树脂锚索相同，无需增加任何设备。 </w:t>
      </w:r>
    </w:p>
    <w:p w14:paraId="24C28412">
      <w:pPr>
        <w:spacing w:line="540" w:lineRule="exact"/>
        <w:ind w:firstLine="560" w:firstLineChars="200"/>
        <w:jc w:val="left"/>
        <w:rPr>
          <w:rFonts w:ascii="仿宋_GB2312" w:eastAsia="仿宋_GB2312"/>
          <w:bCs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3、</w:t>
      </w:r>
      <w:r>
        <w:rPr>
          <w:rFonts w:ascii="仿宋_GB2312" w:eastAsia="仿宋_GB2312"/>
          <w:bCs/>
          <w:sz w:val="28"/>
          <w:szCs w:val="28"/>
        </w:rPr>
        <w:t>注浆装置</w:t>
      </w:r>
      <w:r>
        <w:rPr>
          <w:rFonts w:hint="eastAsia" w:ascii="仿宋_GB2312" w:eastAsia="仿宋_GB2312"/>
          <w:bCs/>
          <w:sz w:val="28"/>
          <w:szCs w:val="28"/>
        </w:rPr>
        <w:t>一</w:t>
      </w:r>
      <w:r>
        <w:rPr>
          <w:rFonts w:ascii="仿宋_GB2312" w:eastAsia="仿宋_GB2312"/>
          <w:bCs/>
          <w:sz w:val="28"/>
          <w:szCs w:val="28"/>
        </w:rPr>
        <w:t>端有注浆接头，可直接与注浆泵连接进行高压注浆，</w:t>
      </w:r>
      <w:r>
        <w:rPr>
          <w:rFonts w:hint="eastAsia" w:ascii="仿宋_GB2312" w:eastAsia="仿宋_GB2312"/>
          <w:bCs/>
          <w:color w:val="auto"/>
          <w:sz w:val="28"/>
          <w:szCs w:val="28"/>
          <w:lang w:val="en-US" w:eastAsia="zh-CN"/>
        </w:rPr>
        <w:t>另一端可与型号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φ21.8×5200mm锚索适配使用，</w:t>
      </w:r>
      <w:r>
        <w:rPr>
          <w:rFonts w:hint="eastAsia" w:ascii="仿宋_GB2312" w:eastAsia="仿宋_GB2312"/>
          <w:bCs/>
          <w:color w:val="auto"/>
          <w:sz w:val="28"/>
          <w:szCs w:val="28"/>
        </w:rPr>
        <w:t>简化施工工序</w:t>
      </w:r>
      <w:r>
        <w:rPr>
          <w:rFonts w:ascii="仿宋_GB2312" w:eastAsia="仿宋_GB2312"/>
          <w:bCs/>
          <w:color w:val="auto"/>
          <w:sz w:val="28"/>
          <w:szCs w:val="28"/>
        </w:rPr>
        <w:t>。</w:t>
      </w:r>
      <w:r>
        <w:rPr>
          <w:rFonts w:hint="eastAsia" w:ascii="仿宋_GB2312" w:eastAsia="仿宋_GB2312"/>
          <w:bCs/>
          <w:color w:val="auto"/>
          <w:sz w:val="28"/>
          <w:szCs w:val="28"/>
        </w:rPr>
        <w:t>止浆塞由外套和内套两部分组成，外套为一端开口，另一端有围绕中心锚索孔均分排列8个小孔的直筒，内套外形为有多层台阶的锥型结构，利用锥型挤入外套，迫使外套膨胀，对孔壁进行密封，内套内孔为有6条螺旋槽的结构，能够和锚索的螺旋紧密配合防止漏浆。</w:t>
      </w:r>
    </w:p>
    <w:p w14:paraId="55517CC8">
      <w:pPr>
        <w:spacing w:line="540" w:lineRule="exact"/>
        <w:ind w:firstLine="560" w:firstLineChars="200"/>
        <w:jc w:val="left"/>
        <w:rPr>
          <w:rFonts w:ascii="仿宋_GB2312" w:eastAsia="仿宋_GB2312"/>
          <w:bCs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4、注浆液可采用普通水泥浆液。</w:t>
      </w:r>
    </w:p>
    <w:p w14:paraId="322CE11E">
      <w:pPr>
        <w:spacing w:line="540" w:lineRule="exact"/>
        <w:ind w:firstLine="560" w:firstLineChars="200"/>
        <w:jc w:val="left"/>
        <w:rPr>
          <w:rFonts w:ascii="仿宋_GB2312" w:eastAsia="仿宋_GB2312"/>
          <w:bCs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5、使用锚索注浆封孔装置注浆终压可达到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10</w:t>
      </w:r>
      <w:bookmarkStart w:id="2" w:name="_GoBack"/>
      <w:bookmarkEnd w:id="2"/>
      <w:r>
        <w:rPr>
          <w:rFonts w:hint="eastAsia" w:ascii="仿宋_GB2312" w:eastAsia="仿宋_GB2312"/>
          <w:bCs/>
          <w:sz w:val="28"/>
          <w:szCs w:val="28"/>
        </w:rPr>
        <w:t>MPa。</w:t>
      </w:r>
    </w:p>
    <w:p w14:paraId="7EC51B47">
      <w:pPr>
        <w:spacing w:line="540" w:lineRule="exact"/>
        <w:ind w:left="420" w:leftChars="200"/>
        <w:jc w:val="left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162560</wp:posOffset>
            </wp:positionH>
            <wp:positionV relativeFrom="paragraph">
              <wp:posOffset>367030</wp:posOffset>
            </wp:positionV>
            <wp:extent cx="5274945" cy="1329055"/>
            <wp:effectExtent l="0" t="0" r="0" b="0"/>
            <wp:wrapTopAndBottom/>
            <wp:docPr id="1" name="_x0000_s20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x0000_s205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132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/>
          <w:b/>
          <w:bCs/>
          <w:sz w:val="28"/>
          <w:szCs w:val="28"/>
        </w:rPr>
        <w:t>三、参考结构形式</w:t>
      </w:r>
    </w:p>
    <w:p w14:paraId="6AB47BC2">
      <w:pPr>
        <w:spacing w:line="540" w:lineRule="exact"/>
        <w:ind w:left="420" w:leftChars="200"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ascii="仿宋_GB2312" w:hAnsi="宋体" w:eastAsia="仿宋_GB2312"/>
          <w:sz w:val="28"/>
          <w:szCs w:val="28"/>
        </w:rPr>
        <w:t>1一</w:t>
      </w:r>
      <w:r>
        <w:rPr>
          <w:rFonts w:hint="eastAsia" w:ascii="仿宋_GB2312" w:hAnsi="宋体" w:eastAsia="仿宋_GB2312"/>
          <w:sz w:val="28"/>
          <w:szCs w:val="28"/>
        </w:rPr>
        <w:t>出</w:t>
      </w:r>
      <w:r>
        <w:rPr>
          <w:rFonts w:ascii="仿宋_GB2312" w:hAnsi="宋体" w:eastAsia="仿宋_GB2312"/>
          <w:sz w:val="28"/>
          <w:szCs w:val="28"/>
        </w:rPr>
        <w:t>浆口；2一止浆塞</w:t>
      </w:r>
      <w:r>
        <w:rPr>
          <w:rFonts w:hint="eastAsia" w:ascii="仿宋_GB2312" w:hAnsi="宋体" w:eastAsia="仿宋_GB2312"/>
          <w:sz w:val="28"/>
          <w:szCs w:val="28"/>
        </w:rPr>
        <w:t>外</w:t>
      </w:r>
      <w:r>
        <w:rPr>
          <w:rFonts w:ascii="仿宋_GB2312" w:hAnsi="宋体" w:eastAsia="仿宋_GB2312"/>
          <w:sz w:val="28"/>
          <w:szCs w:val="28"/>
        </w:rPr>
        <w:t>套；3一</w:t>
      </w:r>
      <w:r>
        <w:rPr>
          <w:rFonts w:hint="eastAsia" w:ascii="仿宋_GB2312" w:hAnsi="宋体" w:eastAsia="仿宋_GB2312"/>
          <w:sz w:val="28"/>
          <w:szCs w:val="28"/>
        </w:rPr>
        <w:t>止</w:t>
      </w:r>
      <w:r>
        <w:rPr>
          <w:rFonts w:ascii="仿宋_GB2312" w:hAnsi="宋体" w:eastAsia="仿宋_GB2312"/>
          <w:sz w:val="28"/>
          <w:szCs w:val="28"/>
        </w:rPr>
        <w:t>浆塞</w:t>
      </w:r>
      <w:r>
        <w:rPr>
          <w:rFonts w:hint="eastAsia" w:ascii="仿宋_GB2312" w:hAnsi="宋体" w:eastAsia="仿宋_GB2312"/>
          <w:sz w:val="28"/>
          <w:szCs w:val="28"/>
        </w:rPr>
        <w:t>内</w:t>
      </w:r>
      <w:r>
        <w:rPr>
          <w:rFonts w:ascii="仿宋_GB2312" w:hAnsi="宋体" w:eastAsia="仿宋_GB2312"/>
          <w:sz w:val="28"/>
          <w:szCs w:val="28"/>
        </w:rPr>
        <w:t>套；4—</w:t>
      </w:r>
      <w:r>
        <w:rPr>
          <w:rFonts w:hint="eastAsia" w:ascii="仿宋_GB2312" w:hAnsi="宋体" w:eastAsia="仿宋_GB2312"/>
          <w:sz w:val="28"/>
          <w:szCs w:val="28"/>
        </w:rPr>
        <w:t>注</w:t>
      </w:r>
      <w:r>
        <w:rPr>
          <w:rFonts w:ascii="仿宋_GB2312" w:hAnsi="宋体" w:eastAsia="仿宋_GB2312"/>
          <w:sz w:val="28"/>
          <w:szCs w:val="28"/>
        </w:rPr>
        <w:t>浆口；5—</w:t>
      </w:r>
      <w:r>
        <w:rPr>
          <w:rFonts w:hint="eastAsia" w:ascii="仿宋_GB2312" w:hAnsi="宋体" w:eastAsia="仿宋_GB2312"/>
          <w:sz w:val="28"/>
          <w:szCs w:val="28"/>
        </w:rPr>
        <w:t>托</w:t>
      </w:r>
      <w:r>
        <w:rPr>
          <w:rFonts w:ascii="仿宋_GB2312" w:hAnsi="宋体" w:eastAsia="仿宋_GB2312"/>
          <w:sz w:val="28"/>
          <w:szCs w:val="28"/>
        </w:rPr>
        <w:t>盘；6—</w:t>
      </w:r>
      <w:r>
        <w:rPr>
          <w:rFonts w:hint="eastAsia" w:ascii="仿宋_GB2312" w:hAnsi="宋体" w:eastAsia="仿宋_GB2312"/>
          <w:sz w:val="28"/>
          <w:szCs w:val="28"/>
        </w:rPr>
        <w:t>锁</w:t>
      </w:r>
      <w:r>
        <w:rPr>
          <w:rFonts w:ascii="仿宋_GB2312" w:hAnsi="宋体" w:eastAsia="仿宋_GB2312"/>
          <w:sz w:val="28"/>
          <w:szCs w:val="28"/>
        </w:rPr>
        <w:t>具；7</w:t>
      </w:r>
      <w:r>
        <w:rPr>
          <w:rFonts w:hint="eastAsia" w:ascii="仿宋_GB2312" w:hAnsi="宋体" w:eastAsia="仿宋_GB2312"/>
          <w:sz w:val="28"/>
          <w:szCs w:val="28"/>
        </w:rPr>
        <w:t>—</w:t>
      </w:r>
      <w:r>
        <w:rPr>
          <w:rFonts w:ascii="仿宋_GB2312" w:hAnsi="宋体" w:eastAsia="仿宋_GB2312"/>
          <w:sz w:val="28"/>
          <w:szCs w:val="28"/>
        </w:rPr>
        <w:t>索</w:t>
      </w:r>
      <w:r>
        <w:rPr>
          <w:rFonts w:hint="eastAsia" w:ascii="仿宋_GB2312" w:hAnsi="宋体" w:eastAsia="仿宋_GB2312"/>
          <w:sz w:val="28"/>
          <w:szCs w:val="28"/>
        </w:rPr>
        <w:t>体；</w:t>
      </w:r>
      <w:r>
        <w:rPr>
          <w:rFonts w:ascii="仿宋_GB2312" w:hAnsi="宋体" w:eastAsia="仿宋_GB2312"/>
          <w:sz w:val="28"/>
          <w:szCs w:val="28"/>
        </w:rPr>
        <w:t xml:space="preserve"> </w:t>
      </w:r>
    </w:p>
    <w:p w14:paraId="28FCC32E">
      <w:pPr>
        <w:spacing w:line="540" w:lineRule="exact"/>
        <w:ind w:firstLine="562" w:firstLineChars="200"/>
        <w:rPr>
          <w:rFonts w:hint="eastAsia" w:ascii="仿宋_GB2312" w:hAnsi="宋体" w:eastAsia="仿宋_GB2312"/>
          <w:b/>
          <w:sz w:val="28"/>
          <w:szCs w:val="28"/>
          <w:lang w:val="zh-CN"/>
        </w:rPr>
      </w:pPr>
      <w:r>
        <w:rPr>
          <w:rFonts w:hint="eastAsia" w:ascii="仿宋_GB2312" w:hAnsi="宋体" w:eastAsia="仿宋_GB2312"/>
          <w:b/>
          <w:sz w:val="28"/>
          <w:szCs w:val="28"/>
          <w:lang w:val="zh-CN"/>
        </w:rPr>
        <w:t>四、质量及验收要求</w:t>
      </w:r>
    </w:p>
    <w:p w14:paraId="03D87F4D">
      <w:pPr>
        <w:spacing w:line="540" w:lineRule="exact"/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1、</w:t>
      </w:r>
      <w:r>
        <w:rPr>
          <w:rFonts w:hint="eastAsia" w:ascii="仿宋_GB2312" w:eastAsia="仿宋_GB2312"/>
          <w:bCs/>
          <w:sz w:val="28"/>
          <w:szCs w:val="28"/>
        </w:rPr>
        <w:t>具有良好的外观，不得有对产品使用有害的缺陷，如无孔洞、破裂以及浮渣、擦伤、锈迹等。</w:t>
      </w:r>
    </w:p>
    <w:p w14:paraId="23985A4E">
      <w:pPr>
        <w:spacing w:line="540" w:lineRule="exact"/>
        <w:ind w:firstLine="560" w:firstLineChars="200"/>
        <w:rPr>
          <w:rFonts w:ascii="仿宋_GB2312" w:eastAsia="仿宋_GB2312"/>
          <w:bCs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2、每批物资应带有出厂检验合格证和检验报告。</w:t>
      </w:r>
    </w:p>
    <w:p w14:paraId="26CD380E">
      <w:pPr>
        <w:snapToGrid w:val="0"/>
        <w:spacing w:line="540" w:lineRule="exact"/>
        <w:ind w:firstLine="562" w:firstLineChars="200"/>
        <w:rPr>
          <w:rFonts w:hint="eastAsia" w:ascii="仿宋_GB2312" w:hAnsi="仿宋_GB2312" w:eastAsia="仿宋_GB2312"/>
          <w:b/>
          <w:sz w:val="28"/>
          <w:szCs w:val="28"/>
        </w:rPr>
      </w:pPr>
      <w:r>
        <w:rPr>
          <w:rFonts w:hint="eastAsia" w:ascii="仿宋_GB2312" w:hAnsi="仿宋_GB2312" w:eastAsia="仿宋_GB2312"/>
          <w:b/>
          <w:sz w:val="28"/>
          <w:szCs w:val="28"/>
        </w:rPr>
        <w:t>五、</w:t>
      </w:r>
      <w:r>
        <w:rPr>
          <w:rFonts w:hint="eastAsia" w:ascii="仿宋_GB2312" w:hAnsi="仿宋_GB2312" w:eastAsia="仿宋_GB2312"/>
          <w:b/>
          <w:sz w:val="28"/>
          <w:szCs w:val="28"/>
          <w:lang w:val="zh-CN"/>
        </w:rPr>
        <w:t>服务要求</w:t>
      </w:r>
    </w:p>
    <w:p w14:paraId="29EC4322">
      <w:pPr>
        <w:snapToGrid w:val="0"/>
        <w:spacing w:line="540" w:lineRule="exact"/>
        <w:ind w:firstLine="560" w:firstLineChars="200"/>
        <w:rPr>
          <w:rFonts w:hint="eastAsia" w:ascii="仿宋_GB2312" w:hAnsi="仿宋_GB2312" w:eastAsia="仿宋_GB2312"/>
          <w:bCs/>
          <w:sz w:val="28"/>
          <w:szCs w:val="28"/>
        </w:rPr>
      </w:pPr>
      <w:r>
        <w:rPr>
          <w:rFonts w:hint="eastAsia" w:ascii="仿宋_GB2312" w:hAnsi="仿宋_GB2312" w:eastAsia="仿宋_GB2312"/>
          <w:bCs/>
          <w:sz w:val="28"/>
          <w:szCs w:val="28"/>
        </w:rPr>
        <w:t>产品在使用中如出现质量问题，出卖人应在72小时内赶到产品使用人现场进行服务。若属产品质量问题，所造成的损失由出卖人全部承担。</w:t>
      </w:r>
    </w:p>
    <w:p w14:paraId="67D84538">
      <w:pPr>
        <w:spacing w:line="540" w:lineRule="exact"/>
        <w:ind w:firstLine="562" w:firstLineChars="200"/>
        <w:rPr>
          <w:rFonts w:hint="eastAsia"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 xml:space="preserve">六、交货期 </w:t>
      </w:r>
    </w:p>
    <w:bookmarkEnd w:id="1"/>
    <w:p w14:paraId="6EE45553">
      <w:pPr>
        <w:snapToGrid w:val="0"/>
        <w:spacing w:line="540" w:lineRule="exact"/>
        <w:ind w:firstLine="560" w:firstLineChars="200"/>
        <w:rPr>
          <w:rFonts w:hint="eastAsia" w:ascii="仿宋_GB2312" w:hAnsi="仿宋_GB2312" w:eastAsia="仿宋_GB2312"/>
          <w:bCs/>
          <w:sz w:val="28"/>
          <w:szCs w:val="28"/>
        </w:rPr>
      </w:pPr>
      <w:r>
        <w:rPr>
          <w:rFonts w:hint="eastAsia" w:ascii="仿宋_GB2312" w:hAnsi="仿宋_GB2312" w:eastAsia="仿宋_GB2312"/>
          <w:bCs/>
          <w:sz w:val="28"/>
          <w:szCs w:val="28"/>
        </w:rPr>
        <w:t>1、出卖人在接到产品使用人通知后</w:t>
      </w:r>
      <w:r>
        <w:rPr>
          <w:rFonts w:hint="eastAsia" w:ascii="仿宋_GB2312" w:hAnsi="仿宋_GB2312" w:eastAsia="仿宋_GB2312"/>
          <w:bCs/>
          <w:sz w:val="28"/>
          <w:szCs w:val="28"/>
          <w:lang w:val="en-US" w:eastAsia="zh-CN"/>
        </w:rPr>
        <w:t>7</w:t>
      </w:r>
      <w:r>
        <w:rPr>
          <w:rFonts w:hint="eastAsia" w:ascii="仿宋_GB2312" w:hAnsi="仿宋_GB2312" w:eastAsia="仿宋_GB2312"/>
          <w:bCs/>
          <w:sz w:val="28"/>
          <w:szCs w:val="28"/>
        </w:rPr>
        <w:t>天内把产品按时送至指定地点。</w:t>
      </w:r>
    </w:p>
    <w:p w14:paraId="48AA4524">
      <w:pPr>
        <w:snapToGrid w:val="0"/>
        <w:spacing w:line="540" w:lineRule="exact"/>
        <w:ind w:firstLine="560" w:firstLineChars="200"/>
        <w:rPr>
          <w:rFonts w:hint="eastAsia" w:ascii="仿宋_GB2312" w:hAnsi="仿宋_GB2312" w:eastAsia="仿宋_GB2312"/>
          <w:bCs/>
          <w:sz w:val="28"/>
          <w:szCs w:val="28"/>
        </w:rPr>
      </w:pPr>
      <w:r>
        <w:rPr>
          <w:rFonts w:hint="eastAsia" w:ascii="仿宋_GB2312" w:hAnsi="仿宋_GB2312" w:eastAsia="仿宋_GB2312"/>
          <w:bCs/>
          <w:sz w:val="28"/>
          <w:szCs w:val="28"/>
        </w:rPr>
        <w:t>2、未尽事宜，双方协商解决。</w:t>
      </w:r>
    </w:p>
    <w:p w14:paraId="609C38F5">
      <w:pPr>
        <w:ind w:firstLine="560" w:firstLineChars="20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技术联系人：孙朋森 15729226126</w:t>
      </w:r>
    </w:p>
    <w:p w14:paraId="472B56CF">
      <w:r>
        <mc:AlternateContent>
          <mc:Choice Requires="wps">
            <w:drawing>
              <wp:anchor distT="0" distB="0" distL="114300" distR="114300" simplePos="0" relativeHeight="251660288" behindDoc="0" locked="0" layoutInCell="1" hidden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830178713" name="Rectangle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o:spt="1" style="position:absolute;left:0pt;margin-left:0pt;margin-top:0pt;height:50pt;width:50pt;visibility:hidden;z-index:251660288;mso-width-relative:page;mso-height-relative:page;" fillcolor="#FFFFFF" filled="t" stroked="t" coordsize="21600,21600" o:gfxdata="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Clul6zSAAAABQEAAA8AAAAAAAAAAQAgAAAAIgAAAGRycy9kb3du&#10;cmV2LnhtbFBLAQIUABQAAAAIAIdO4kCVJC1gPgIAAKUEAAAOAAAAAAAAAAEAIAAAACEBAABkcnMv&#10;ZTJvRG9jLnhtbFBLBQYAAAAABgAGAFkBAADRBQAAAAA=&#10;">
                <v:fill on="t" focussize="0,0"/>
                <v:stroke color="#000000" miterlimit="8" joinstyle="miter"/>
                <v:imagedata o:title=""/>
                <o:lock v:ext="edit" selection="t" aspectratio="t"/>
              </v:rect>
            </w:pict>
          </mc:Fallback>
        </mc:AlternateContent>
      </w:r>
    </w:p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35C73A">
    <w:pPr>
      <w:pStyle w:val="5"/>
      <w:tabs>
        <w:tab w:val="clear" w:pos="4153"/>
        <w:tab w:val="clear" w:pos="8306"/>
      </w:tabs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6325E3">
    <w:pPr>
      <w:pStyle w:val="6"/>
      <w:pBdr>
        <w:bottom w:val="none" w:color="000000" w:sz="0" w:space="0"/>
      </w:pBdr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DD3"/>
    <w:rsid w:val="006A73B3"/>
    <w:rsid w:val="006B7DD3"/>
    <w:rsid w:val="00786442"/>
    <w:rsid w:val="008400A8"/>
    <w:rsid w:val="094C1385"/>
    <w:rsid w:val="1441577B"/>
    <w:rsid w:val="2346654E"/>
    <w:rsid w:val="27C43035"/>
    <w:rsid w:val="436C5B87"/>
    <w:rsid w:val="664429D5"/>
    <w:rsid w:val="79856A08"/>
    <w:rsid w:val="7FB5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semiHidden/>
    <w:unhideWhenUsed/>
    <w:qFormat/>
    <w:uiPriority w:val="9"/>
    <w:pPr>
      <w:keepNext/>
      <w:keepLines/>
      <w:spacing w:after="241" w:line="265" w:lineRule="auto"/>
      <w:ind w:left="10" w:right="56" w:hanging="10"/>
      <w:outlineLvl w:val="1"/>
    </w:pPr>
    <w:rPr>
      <w:rFonts w:ascii="黑体" w:hAnsi="黑体" w:eastAsia="黑体"/>
      <w:color w:val="000000"/>
      <w:sz w:val="32"/>
      <w:szCs w:val="2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alloon Text"/>
    <w:basedOn w:val="1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annotation subject"/>
    <w:basedOn w:val="3"/>
    <w:qFormat/>
    <w:uiPriority w:val="0"/>
    <w:rPr>
      <w:b/>
      <w:bCs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qFormat/>
    <w:uiPriority w:val="0"/>
  </w:style>
  <w:style w:type="character" w:styleId="13">
    <w:name w:val="annotation reference"/>
    <w:qFormat/>
    <w:uiPriority w:val="0"/>
    <w:rPr>
      <w:sz w:val="21"/>
      <w:szCs w:val="21"/>
    </w:rPr>
  </w:style>
  <w:style w:type="character" w:styleId="14">
    <w:name w:val="Placeholder Text"/>
    <w:qFormat/>
    <w:uiPriority w:val="0"/>
    <w:rPr>
      <w:color w:val="808080"/>
    </w:rPr>
  </w:style>
  <w:style w:type="paragraph" w:customStyle="1" w:styleId="15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16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956</Words>
  <Characters>982</Characters>
  <Lines>6</Lines>
  <Paragraphs>1</Paragraphs>
  <TotalTime>2</TotalTime>
  <ScaleCrop>false</ScaleCrop>
  <LinksUpToDate>false</LinksUpToDate>
  <CharactersWithSpaces>1034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2025-03-07T01:06:00Z</dcterms:created>
  <dc:creator>志远 蒋</dc:creator>
  <cp:lastModifiedBy>断桥流水</cp:lastModifiedBy>
  <cp:lastPrinted>2026-03-28T06:36:00Z</cp:lastPrinted>
  <dcterms:modified xsi:type="dcterms:W3CDTF">2026-04-02T06:36:26Z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eyJoZGlkIjoiYjk2YWJmOGJmYzRmZjQxNmZlMGRiNDY5NWZiNmE1YTQiLCJ1c2VySWQiOiI0NzkxMDQxMDEifQ==</vt:lpwstr>
  </property>
  <property fmtid="{D5CDD505-2E9C-101B-9397-08002B2CF9AE}" pid="3" name="KSOProductBuildVer">
    <vt:lpwstr>2052-12.1.0.25225</vt:lpwstr>
  </property>
  <property fmtid="{D5CDD505-2E9C-101B-9397-08002B2CF9AE}" pid="4" name="ICV">
    <vt:lpwstr>CB0D0181B80E4D53A3231459A265B473_12</vt:lpwstr>
  </property>
</Properties>
</file>