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DD0F3" w14:textId="77777777" w:rsidR="007A4C3B" w:rsidRDefault="00000000">
      <w:pPr>
        <w:jc w:val="center"/>
        <w:rPr>
          <w:rFonts w:ascii="仿宋_GB2312" w:eastAsia="仿宋_GB2312" w:hAnsi="仿宋_GB2312" w:cs="仿宋_GB2312" w:hint="eastAsia"/>
          <w:b/>
          <w:sz w:val="36"/>
          <w:szCs w:val="36"/>
        </w:rPr>
      </w:pPr>
      <w:r>
        <w:rPr>
          <w:rFonts w:ascii="仿宋_GB2312" w:eastAsia="仿宋_GB2312" w:hAnsi="仿宋_GB2312" w:cs="仿宋_GB2312" w:hint="eastAsia"/>
          <w:b/>
          <w:sz w:val="36"/>
          <w:szCs w:val="36"/>
        </w:rPr>
        <w:t>顺和煤矿挡板、挡圈技术规格书</w:t>
      </w:r>
    </w:p>
    <w:p w14:paraId="63D5D012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t>一、项目简介及使用地点</w:t>
      </w:r>
    </w:p>
    <w:p w14:paraId="1C9C1B8E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本项目采购矿用隔爆电气电缆引入装置配套挡板（封堵板）、挡圈（金属圈），主要用于井下各类隔爆开关、接线盒、综合保护装置空闲喇叭嘴（进线嘴）封堵，满足煤矿隔爆外壳电缆引入装置防爆要求，杜绝电气失爆隐患。使用地点：顺和煤矿井下采掘工作面、机电硐室、巷道内各类隔爆电气设备。</w:t>
      </w:r>
    </w:p>
    <w:p w14:paraId="2BD9E856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t>二、货物名称及供货范围</w:t>
      </w:r>
    </w:p>
    <w:tbl>
      <w:tblPr>
        <w:tblStyle w:val="a4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810"/>
        <w:gridCol w:w="1935"/>
        <w:gridCol w:w="3284"/>
        <w:gridCol w:w="1335"/>
        <w:gridCol w:w="1770"/>
      </w:tblGrid>
      <w:tr w:rsidR="007A4C3B" w14:paraId="5F540235" w14:textId="77777777">
        <w:trPr>
          <w:trHeight w:val="90"/>
          <w:jc w:val="center"/>
        </w:trPr>
        <w:tc>
          <w:tcPr>
            <w:tcW w:w="810" w:type="dxa"/>
            <w:vAlign w:val="center"/>
          </w:tcPr>
          <w:p w14:paraId="61B2E53C" w14:textId="77777777" w:rsidR="007A4C3B" w:rsidRDefault="00000000">
            <w:pPr>
              <w:jc w:val="center"/>
              <w:rPr>
                <w:rFonts w:ascii="仿宋_GB2312" w:eastAsia="仿宋_GB2312" w:hAnsi="仿宋_GB2312" w:cs="仿宋_GB2312" w:hint="eastAsia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1935" w:type="dxa"/>
            <w:vAlign w:val="center"/>
          </w:tcPr>
          <w:p w14:paraId="27111F44" w14:textId="77777777" w:rsidR="007A4C3B" w:rsidRDefault="00000000">
            <w:pPr>
              <w:jc w:val="center"/>
              <w:rPr>
                <w:rFonts w:ascii="仿宋_GB2312" w:eastAsia="仿宋_GB2312" w:hAnsi="仿宋_GB2312" w:cs="仿宋_GB2312" w:hint="eastAsia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000000"/>
                <w:sz w:val="24"/>
              </w:rPr>
              <w:t>名称</w:t>
            </w:r>
          </w:p>
        </w:tc>
        <w:tc>
          <w:tcPr>
            <w:tcW w:w="3284" w:type="dxa"/>
            <w:vAlign w:val="center"/>
          </w:tcPr>
          <w:p w14:paraId="56E93FD4" w14:textId="77777777" w:rsidR="007A4C3B" w:rsidRDefault="00000000">
            <w:pPr>
              <w:jc w:val="center"/>
              <w:rPr>
                <w:rFonts w:ascii="仿宋_GB2312" w:eastAsia="仿宋_GB2312" w:hAnsi="仿宋_GB2312" w:cs="仿宋_GB2312" w:hint="eastAsia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000000"/>
                <w:sz w:val="24"/>
              </w:rPr>
              <w:t>规格（mm）</w:t>
            </w:r>
          </w:p>
        </w:tc>
        <w:tc>
          <w:tcPr>
            <w:tcW w:w="1335" w:type="dxa"/>
            <w:vAlign w:val="center"/>
          </w:tcPr>
          <w:p w14:paraId="4D4296D6" w14:textId="77777777" w:rsidR="007A4C3B" w:rsidRDefault="00000000">
            <w:pPr>
              <w:jc w:val="center"/>
              <w:rPr>
                <w:rFonts w:ascii="仿宋_GB2312" w:eastAsia="仿宋_GB2312" w:hAnsi="仿宋_GB2312" w:cs="仿宋_GB2312" w:hint="eastAsia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770" w:type="dxa"/>
            <w:vAlign w:val="center"/>
          </w:tcPr>
          <w:p w14:paraId="0EA15C06" w14:textId="77777777" w:rsidR="007A4C3B" w:rsidRDefault="00000000">
            <w:pPr>
              <w:jc w:val="center"/>
              <w:rPr>
                <w:rFonts w:ascii="仿宋_GB2312" w:eastAsia="仿宋_GB2312" w:hAnsi="仿宋_GB2312" w:cs="仿宋_GB2312" w:hint="eastAsia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000000"/>
                <w:sz w:val="24"/>
              </w:rPr>
              <w:t>备注</w:t>
            </w:r>
          </w:p>
        </w:tc>
      </w:tr>
      <w:tr w:rsidR="007A4C3B" w14:paraId="722D8E8B" w14:textId="77777777">
        <w:trPr>
          <w:trHeight w:hRule="exact" w:val="757"/>
          <w:jc w:val="center"/>
        </w:trPr>
        <w:tc>
          <w:tcPr>
            <w:tcW w:w="810" w:type="dxa"/>
            <w:vAlign w:val="center"/>
          </w:tcPr>
          <w:p w14:paraId="34E595A7" w14:textId="77777777" w:rsidR="007A4C3B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935" w:type="dxa"/>
            <w:vAlign w:val="center"/>
          </w:tcPr>
          <w:p w14:paraId="66AAFECF" w14:textId="77777777" w:rsidR="007A4C3B" w:rsidRDefault="00000000">
            <w:pPr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挡板（封堵板）</w:t>
            </w:r>
          </w:p>
        </w:tc>
        <w:tc>
          <w:tcPr>
            <w:tcW w:w="3284" w:type="dxa"/>
            <w:vAlign w:val="center"/>
          </w:tcPr>
          <w:p w14:paraId="48FE2E8E" w14:textId="77777777" w:rsidR="007A4C3B" w:rsidRDefault="00000000">
            <w:pPr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配套不同规格喇叭嘴，圆形金属板，镀锌处理</w:t>
            </w:r>
          </w:p>
        </w:tc>
        <w:tc>
          <w:tcPr>
            <w:tcW w:w="1335" w:type="dxa"/>
            <w:vAlign w:val="center"/>
          </w:tcPr>
          <w:p w14:paraId="5A4CD1E1" w14:textId="77777777" w:rsidR="007A4C3B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个</w:t>
            </w:r>
          </w:p>
        </w:tc>
        <w:tc>
          <w:tcPr>
            <w:tcW w:w="1770" w:type="dxa"/>
            <w:vAlign w:val="center"/>
          </w:tcPr>
          <w:p w14:paraId="501C8BD7" w14:textId="77777777" w:rsidR="007A4C3B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用于封堵闲置进线嘴</w:t>
            </w:r>
          </w:p>
        </w:tc>
      </w:tr>
      <w:tr w:rsidR="007A4C3B" w14:paraId="286E79AD" w14:textId="77777777">
        <w:trPr>
          <w:trHeight w:hRule="exact" w:val="737"/>
          <w:jc w:val="center"/>
        </w:trPr>
        <w:tc>
          <w:tcPr>
            <w:tcW w:w="810" w:type="dxa"/>
            <w:vAlign w:val="center"/>
          </w:tcPr>
          <w:p w14:paraId="58C269B9" w14:textId="77777777" w:rsidR="007A4C3B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</w:t>
            </w:r>
          </w:p>
        </w:tc>
        <w:tc>
          <w:tcPr>
            <w:tcW w:w="1935" w:type="dxa"/>
            <w:vAlign w:val="center"/>
          </w:tcPr>
          <w:p w14:paraId="355EC888" w14:textId="77777777" w:rsidR="007A4C3B" w:rsidRDefault="00000000">
            <w:pPr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挡圈（金属圈）</w:t>
            </w:r>
          </w:p>
        </w:tc>
        <w:tc>
          <w:tcPr>
            <w:tcW w:w="3284" w:type="dxa"/>
            <w:vAlign w:val="center"/>
          </w:tcPr>
          <w:p w14:paraId="103FD995" w14:textId="77777777" w:rsidR="007A4C3B" w:rsidRDefault="00000000">
            <w:pPr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配套不同规格喇叭嘴，不开口整环金属件，镀锌处理</w:t>
            </w:r>
          </w:p>
        </w:tc>
        <w:tc>
          <w:tcPr>
            <w:tcW w:w="1335" w:type="dxa"/>
            <w:vAlign w:val="center"/>
          </w:tcPr>
          <w:p w14:paraId="7C8AEA3D" w14:textId="77777777" w:rsidR="007A4C3B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个</w:t>
            </w:r>
          </w:p>
        </w:tc>
        <w:tc>
          <w:tcPr>
            <w:tcW w:w="1770" w:type="dxa"/>
            <w:vAlign w:val="center"/>
          </w:tcPr>
          <w:p w14:paraId="78492071" w14:textId="77777777" w:rsidR="007A4C3B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用于进线嘴内部压紧调整</w:t>
            </w:r>
          </w:p>
        </w:tc>
      </w:tr>
    </w:tbl>
    <w:p w14:paraId="313EA79B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t>三、主要部件（或设备）配置要求</w:t>
      </w:r>
    </w:p>
    <w:p w14:paraId="4BB0C345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1.挡板、挡圈均为整体不开口结构，禁止拼接、切割开口件，不得使用焊接拼凑加工件。</w:t>
      </w:r>
    </w:p>
    <w:p w14:paraId="573FFF5D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2.表面全部做热镀锌防腐处理，镀层均匀完整，无漏镀、起皮、锈蚀现象。</w:t>
      </w:r>
    </w:p>
    <w:p w14:paraId="4D346FB2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3.挡板、挡圈边缘倒角处理，无毛刺、飞边、尖锐棱角，防止划伤密封圈、设备内腔。</w:t>
      </w:r>
    </w:p>
    <w:p w14:paraId="6FADE27E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4.挡板、挡圈为纯金属钢制件，严禁塑料、非金属材质替代。</w:t>
      </w:r>
    </w:p>
    <w:p w14:paraId="7CD6EC03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5.同一规格批次产品厚度、外径尺寸统一，尺寸公差严格满足防爆检查细则要求。</w:t>
      </w:r>
    </w:p>
    <w:p w14:paraId="5C293330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t>四、设计、生产、制造、安装、检验检测所需资质文件</w:t>
      </w:r>
    </w:p>
    <w:p w14:paraId="339D9B45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lastRenderedPageBreak/>
        <w:t>1.供应商须提供营业执照，具备金属制品加工生产能力。</w:t>
      </w:r>
    </w:p>
    <w:p w14:paraId="405A6FF2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2.随货提供产品出厂合格证、材质质量证明文件，提供镀锌工艺检测报告。</w:t>
      </w:r>
    </w:p>
    <w:p w14:paraId="6885747F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3.产品需符合 GB 3836.2 爆炸性环境隔爆外壳标准、《河南省煤矿防爆电气性能检查细则》相关技术要求。</w:t>
      </w:r>
    </w:p>
    <w:p w14:paraId="62D32751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4.供货时提供批次检测记录，入井前矿方防爆检查员可抽样检查，不合格产品直接拒收。</w:t>
      </w:r>
    </w:p>
    <w:p w14:paraId="59983FF1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t>五、货物使用环境及范围</w:t>
      </w:r>
    </w:p>
    <w:p w14:paraId="40D9E182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1.使用环境：煤矿井下，环境湿度大，存在煤尘、瓦斯，有淋水、潮湿工况。</w:t>
      </w:r>
    </w:p>
    <w:p w14:paraId="01AD13B8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2.适用范围：井下隔爆电气设备空闲电缆进线嘴封堵；螺旋式进线嘴内部压紧调整使用。</w:t>
      </w:r>
    </w:p>
    <w:p w14:paraId="67DA2500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3.禁止用于直接承压壳体，仅作为电缆引入装置配套封堵零部件。</w:t>
      </w:r>
    </w:p>
    <w:p w14:paraId="36CA62D2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t>六、货物适用标准</w:t>
      </w:r>
    </w:p>
    <w:p w14:paraId="0D3DD966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1.GB 3836.2</w:t>
      </w: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noBreakHyphen/>
        <w:t>2021《爆炸性环境 第 2 部分：由隔爆外壳 “d” 保护的设备》</w:t>
      </w:r>
    </w:p>
    <w:p w14:paraId="18C9DFFF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2.GB 51145</w:t>
      </w: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noBreakHyphen/>
        <w:t>2015《煤矿电气设备安装工程施工与验收规范》</w:t>
      </w:r>
    </w:p>
    <w:p w14:paraId="13A2E71F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3.《河南省煤矿防爆电气性能检查细则》</w:t>
      </w:r>
    </w:p>
    <w:p w14:paraId="6B894D8D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4.《煤矿安全规程》相关隔爆电气设备管理条款</w:t>
      </w:r>
    </w:p>
    <w:p w14:paraId="0D710A65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t>七、技术参数</w:t>
      </w:r>
    </w:p>
    <w:p w14:paraId="44A87505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t>（一）挡板</w:t>
      </w:r>
    </w:p>
    <w:p w14:paraId="0D9E20BA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1.厚度：普通规格挡板厚度≥2mm；挡板直径≥110mm 时厚度≥</w:t>
      </w: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lastRenderedPageBreak/>
        <w:t>3mm。</w:t>
      </w:r>
    </w:p>
    <w:p w14:paraId="065A463B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2.直径公差：挡板直径与进线嘴内径差值≤2mm，差值超 2mm 判定失爆。</w:t>
      </w:r>
    </w:p>
    <w:p w14:paraId="504503EC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3.结构：实心圆形钢板，不开孔、不开口，整体热镀锌。</w:t>
      </w:r>
    </w:p>
    <w:p w14:paraId="02B4614F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4.安装要求：闲置进线嘴装配顺序：密封圈→挡板，挡板严禁装在密封圈内侧。</w:t>
      </w:r>
    </w:p>
    <w:p w14:paraId="5D05CEBE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t>（二）挡圈（金属圈）</w:t>
      </w:r>
    </w:p>
    <w:p w14:paraId="42D92DF6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1.厚度≥1mm，不开口整圆环结构。</w:t>
      </w:r>
    </w:p>
    <w:p w14:paraId="20C5062B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2.外径与进线装置内径差值≤2mm。</w:t>
      </w:r>
    </w:p>
    <w:p w14:paraId="418A6441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3.整体热镀锌，无变形翘曲；螺旋进线嘴挡圈应放置挡板外侧。</w:t>
      </w:r>
    </w:p>
    <w:p w14:paraId="7534FA23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4.仅用于压紧补偿调整，禁止多片叠加填充，不允许用挡圈替代挡板做封堵。</w:t>
      </w:r>
    </w:p>
    <w:p w14:paraId="0C6CF978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5.尺寸系列：供应商须提供矿方现有喇叭嘴匹配各规格（φ22、φ33、φ42、φ50、φ68、φ103 等）挡板、挡圈。</w:t>
      </w:r>
    </w:p>
    <w:p w14:paraId="4BAB21AC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t>八、质量及验收要求</w:t>
      </w:r>
    </w:p>
    <w:p w14:paraId="7F379C59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1.外观验收：挡板、挡圈无裂纹、变形、翘曲；镀锌层完整，无锈蚀、毛刺飞边。</w:t>
      </w:r>
    </w:p>
    <w:p w14:paraId="1375EC82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2.尺寸检验：使用卡尺抽检厚度、外径，厚度、直径公差必须满足本规范第七条技术参数，尺寸不合格整批次拒收。</w:t>
      </w:r>
    </w:p>
    <w:p w14:paraId="2DFEF98A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3.结构验收：全部为不开口整体件，切割开口、拼接焊接件直接判定不合格。</w:t>
      </w:r>
    </w:p>
    <w:p w14:paraId="29B7F375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4.资料验收：每批次必须附带出厂合格证、材质证明，资料不全</w:t>
      </w: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lastRenderedPageBreak/>
        <w:t>不予验收。</w:t>
      </w:r>
    </w:p>
    <w:p w14:paraId="11039E8E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5.入井前，矿专职防爆检查员按照《河南省煤矿防爆电气性能检查细则》标准抽检，存在失爆风险零部件严禁入井。</w:t>
      </w:r>
    </w:p>
    <w:p w14:paraId="52E67943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t>九、安装、调试要求</w:t>
      </w:r>
    </w:p>
    <w:p w14:paraId="6EC6EAB6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1.本产品为配套零部件，不需要调试，按照隔爆设备安装工艺进行装配。</w:t>
      </w:r>
    </w:p>
    <w:p w14:paraId="60272D1E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2.闲置进线嘴装配顺序：密封圈</w:t>
      </w: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noBreakHyphen/>
        <w:t>挡板（</w:t>
      </w: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noBreakHyphen/>
        <w:t>挡圈）；挡板不得放在密封圈内侧，挡圈在挡板外侧。</w:t>
      </w:r>
    </w:p>
    <w:p w14:paraId="59FAD268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3.只允许装配 1 个挡板、最多 1 个挡圈，禁止多个挡圈叠加填充，不得使用棉纱、胶皮、杂物代替挡板挡圈。</w:t>
      </w:r>
    </w:p>
    <w:p w14:paraId="0666B8F3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4.装配完成后进线嘴压紧到位，不得松动晃动。</w:t>
      </w:r>
    </w:p>
    <w:p w14:paraId="2DD1FB99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t>十、服务及质保要求</w:t>
      </w:r>
    </w:p>
    <w:p w14:paraId="6BADF4B2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1.产品质保期：自到货验收合格之日起不少于 12 个月，质保期内因材质、镀锌工艺问题出现锈蚀、变形，供应商无偿更换。</w:t>
      </w:r>
    </w:p>
    <w:p w14:paraId="0B9141E2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2.供货规格与现场不匹配，供应商无偿调换。</w:t>
      </w:r>
    </w:p>
    <w:p w14:paraId="5E994042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3.按需提供技术答疑，配合矿方做好入井前技术核对。</w:t>
      </w:r>
    </w:p>
    <w:p w14:paraId="384316EB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t>十一、运输及包装要求</w:t>
      </w:r>
    </w:p>
    <w:p w14:paraId="00D30147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1.所有零部件分类包装，不同规格分开标识，包装防潮防锈，防止运输磕碰变形、镀层损坏。</w:t>
      </w:r>
    </w:p>
    <w:p w14:paraId="39E4B458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2.包装箱外部清晰标注产品名称、规格、数量、生产厂家、生产日期。</w:t>
      </w:r>
    </w:p>
    <w:p w14:paraId="15E76C9D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3.送货至顺和煤矿指定库房卸货。</w:t>
      </w:r>
    </w:p>
    <w:p w14:paraId="6A3E7D67" w14:textId="77777777" w:rsidR="007A4C3B" w:rsidRDefault="00000000">
      <w:pPr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sz w:val="28"/>
          <w:szCs w:val="28"/>
        </w:rPr>
        <w:lastRenderedPageBreak/>
        <w:t>十二、供应商须提供技术资料要求</w:t>
      </w:r>
    </w:p>
    <w:p w14:paraId="7A5DC55C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1.产品出厂合格证（每批次一份）；</w:t>
      </w:r>
    </w:p>
    <w:p w14:paraId="7A695EAB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2.钢板材质质量证明书；</w:t>
      </w:r>
    </w:p>
    <w:p w14:paraId="3761B6E4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3.热镀锌工艺检验相关证明；</w:t>
      </w:r>
    </w:p>
    <w:p w14:paraId="3AB20A8A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4.产品规格明细表，列明供货全部挡板、挡圈外径、厚度参数；</w:t>
      </w:r>
    </w:p>
    <w:p w14:paraId="5B4B356F" w14:textId="77777777" w:rsidR="007A4C3B" w:rsidRDefault="00000000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>5.提供产品满足 GB 3836.2 及河南省防爆电气检查细则要求的符合性说明。</w:t>
      </w:r>
    </w:p>
    <w:p w14:paraId="6F4DD357" w14:textId="77777777" w:rsidR="007A4C3B" w:rsidRDefault="00000000">
      <w:pPr>
        <w:spacing w:line="560" w:lineRule="exact"/>
        <w:ind w:firstLineChars="200" w:firstLine="562"/>
        <w:rPr>
          <w:rFonts w:ascii="仿宋_GB2312" w:eastAsia="仿宋_GB2312" w:hAnsi="Times New Roman" w:cs="Times New Roman"/>
          <w:b/>
          <w:bCs/>
          <w:color w:val="000000"/>
          <w:kern w:val="0"/>
          <w:sz w:val="28"/>
          <w:szCs w:val="28"/>
        </w:rPr>
      </w:pPr>
      <w:r>
        <w:rPr>
          <w:rFonts w:ascii="仿宋_GB2312" w:eastAsia="仿宋_GB2312" w:hAnsi="Times New Roman" w:cs="Times New Roman" w:hint="eastAsia"/>
          <w:b/>
          <w:bCs/>
          <w:color w:val="000000"/>
          <w:kern w:val="0"/>
          <w:sz w:val="28"/>
          <w:szCs w:val="28"/>
        </w:rPr>
        <w:t>技术联系人：王珂</w:t>
      </w:r>
    </w:p>
    <w:p w14:paraId="17B19FA7" w14:textId="77777777" w:rsidR="007A4C3B" w:rsidRDefault="00000000">
      <w:pPr>
        <w:spacing w:line="560" w:lineRule="exact"/>
        <w:ind w:firstLineChars="200" w:firstLine="560"/>
        <w:rPr>
          <w:rFonts w:ascii="仿宋_GB2312" w:eastAsia="仿宋_GB2312" w:hAnsi="Times New Roman" w:cs="Times New Roman"/>
          <w:color w:val="000000"/>
          <w:kern w:val="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kern w:val="0"/>
          <w:sz w:val="28"/>
          <w:szCs w:val="28"/>
        </w:rPr>
        <w:t>电话：03705193442   19837053996</w:t>
      </w:r>
    </w:p>
    <w:p w14:paraId="144684A4" w14:textId="77777777" w:rsidR="007A4C3B" w:rsidRDefault="00000000">
      <w:pPr>
        <w:spacing w:line="560" w:lineRule="exact"/>
        <w:ind w:firstLineChars="200" w:firstLine="560"/>
        <w:rPr>
          <w:rFonts w:ascii="仿宋_GB2312" w:eastAsia="仿宋_GB2312" w:hAnsi="Times New Roman" w:cs="Times New Roman"/>
          <w:color w:val="000000"/>
          <w:kern w:val="0"/>
          <w:sz w:val="28"/>
          <w:szCs w:val="28"/>
        </w:rPr>
      </w:pPr>
      <w:r>
        <w:rPr>
          <w:rFonts w:ascii="仿宋_GB2312" w:eastAsia="仿宋_GB2312" w:hAnsi="Times New Roman" w:cs="Times New Roman" w:hint="eastAsia"/>
          <w:color w:val="000000"/>
          <w:kern w:val="0"/>
          <w:sz w:val="28"/>
          <w:szCs w:val="28"/>
        </w:rPr>
        <w:t>邮箱：</w:t>
      </w:r>
      <w:hyperlink r:id="rId6" w:history="1">
        <w:r>
          <w:rPr>
            <w:rFonts w:ascii="仿宋_GB2312" w:eastAsia="仿宋_GB2312" w:hAnsi="Times New Roman" w:cs="Times New Roman" w:hint="eastAsia"/>
            <w:color w:val="000000"/>
            <w:kern w:val="0"/>
            <w:sz w:val="28"/>
            <w:szCs w:val="28"/>
          </w:rPr>
          <w:t>673409071@qq.com</w:t>
        </w:r>
      </w:hyperlink>
      <w:r>
        <w:rPr>
          <w:rFonts w:ascii="仿宋_GB2312" w:eastAsia="仿宋_GB2312" w:hAnsi="Times New Roman" w:cs="Times New Roman" w:hint="eastAsia"/>
          <w:color w:val="000000"/>
          <w:kern w:val="0"/>
          <w:sz w:val="28"/>
          <w:szCs w:val="28"/>
        </w:rPr>
        <w:t xml:space="preserve"> </w:t>
      </w:r>
    </w:p>
    <w:p w14:paraId="705B392E" w14:textId="77777777" w:rsidR="007A4C3B" w:rsidRDefault="007A4C3B">
      <w:pPr>
        <w:ind w:firstLineChars="200" w:firstLine="560"/>
        <w:rPr>
          <w:rFonts w:ascii="仿宋_GB2312" w:eastAsia="仿宋_GB2312" w:hAnsi="Times New Roman" w:cs="Times New Roman"/>
          <w:color w:val="000000"/>
          <w:sz w:val="28"/>
          <w:szCs w:val="28"/>
        </w:rPr>
      </w:pPr>
    </w:p>
    <w:p w14:paraId="76AD7CFD" w14:textId="77777777" w:rsidR="007A4C3B" w:rsidRDefault="007A4C3B"/>
    <w:sectPr w:rsidR="007A4C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C4BBB" w14:textId="77777777" w:rsidR="005E75CB" w:rsidRDefault="005E75CB" w:rsidP="006137F8">
      <w:r>
        <w:separator/>
      </w:r>
    </w:p>
  </w:endnote>
  <w:endnote w:type="continuationSeparator" w:id="0">
    <w:p w14:paraId="15D40117" w14:textId="77777777" w:rsidR="005E75CB" w:rsidRDefault="005E75CB" w:rsidP="00613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92F36" w14:textId="77777777" w:rsidR="005E75CB" w:rsidRDefault="005E75CB" w:rsidP="006137F8">
      <w:r>
        <w:separator/>
      </w:r>
    </w:p>
  </w:footnote>
  <w:footnote w:type="continuationSeparator" w:id="0">
    <w:p w14:paraId="0B65C2CC" w14:textId="77777777" w:rsidR="005E75CB" w:rsidRDefault="005E75CB" w:rsidP="006137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4C3B"/>
    <w:rsid w:val="005E75CB"/>
    <w:rsid w:val="006137F8"/>
    <w:rsid w:val="007A4C3B"/>
    <w:rsid w:val="00973FB8"/>
    <w:rsid w:val="00B01C51"/>
    <w:rsid w:val="0270061D"/>
    <w:rsid w:val="07AC659B"/>
    <w:rsid w:val="091E5277"/>
    <w:rsid w:val="0C1B3CF0"/>
    <w:rsid w:val="143F60A1"/>
    <w:rsid w:val="16E42F30"/>
    <w:rsid w:val="18616F2E"/>
    <w:rsid w:val="18644D74"/>
    <w:rsid w:val="187F1162"/>
    <w:rsid w:val="1DAB53FD"/>
    <w:rsid w:val="24661428"/>
    <w:rsid w:val="2CDB40FA"/>
    <w:rsid w:val="34D40B74"/>
    <w:rsid w:val="3E083824"/>
    <w:rsid w:val="42B15B0D"/>
    <w:rsid w:val="4DF0398D"/>
    <w:rsid w:val="53D61877"/>
    <w:rsid w:val="5AFF3461"/>
    <w:rsid w:val="6014175D"/>
    <w:rsid w:val="6BB6239A"/>
    <w:rsid w:val="75705230"/>
    <w:rsid w:val="7F34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44B21C"/>
  <w15:docId w15:val="{41C536D7-9CCD-4C3F-A590-905B103C7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qFormat/>
    <w:rPr>
      <w:b/>
    </w:rPr>
  </w:style>
  <w:style w:type="paragraph" w:styleId="a6">
    <w:name w:val="header"/>
    <w:basedOn w:val="a"/>
    <w:link w:val="a7"/>
    <w:rsid w:val="006137F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6137F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a9"/>
    <w:rsid w:val="006137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6137F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455926915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1013</Words>
  <Characters>1084</Characters>
  <Application>Microsoft Office Word</Application>
  <DocSecurity>0</DocSecurity>
  <Lines>77</Lines>
  <Paragraphs>87</Paragraphs>
  <ScaleCrop>false</ScaleCrop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2026-10-03T02:13:00Z</dcterms:created>
  <dcterms:modified xsi:type="dcterms:W3CDTF">2026-10-22T01:18:00Z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eyJoZGlkIjoiYjFkYmIxYzM5NTZmODIyMGVjYTI0NDkxOGIxZjFkYmUiLCJ1c2VySWQiOiIzNzI1MDU0MzIifQ==</vt:lpwstr>
  </property>
  <property fmtid="{D5CDD505-2E9C-101B-9397-08002B2CF9AE}" pid="4" name="ICV">
    <vt:lpwstr>401A8B6672074D74A134576BE6433DD5_12</vt:lpwstr>
  </property>
</Properties>
</file>