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ABFF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b/>
          <w:bCs/>
          <w:sz w:val="36"/>
          <w:szCs w:val="36"/>
        </w:rPr>
      </w:pPr>
      <w:bookmarkStart w:id="0" w:name="_GoBack"/>
      <w:bookmarkEnd w:id="0"/>
      <w:r>
        <w:rPr>
          <w:rFonts w:hint="eastAsia" w:ascii="宋体" w:hAnsi="宋体"/>
          <w:b/>
          <w:bCs/>
          <w:sz w:val="36"/>
          <w:szCs w:val="32"/>
          <w:lang w:val="en-US" w:eastAsia="zh-CN"/>
        </w:rPr>
        <w:t>顺和</w:t>
      </w:r>
      <w:r>
        <w:rPr>
          <w:rFonts w:hint="eastAsia" w:ascii="宋体" w:hAnsi="宋体"/>
          <w:b/>
          <w:bCs/>
          <w:sz w:val="36"/>
          <w:szCs w:val="32"/>
        </w:rPr>
        <w:t>煤矿</w:t>
      </w:r>
      <w:r>
        <w:rPr>
          <w:rFonts w:hint="eastAsia" w:ascii="宋体" w:hAnsi="宋体"/>
          <w:b/>
          <w:bCs/>
          <w:sz w:val="36"/>
          <w:szCs w:val="36"/>
          <w:lang w:eastAsia="zh-CN"/>
        </w:rPr>
        <w:t>混凝土</w:t>
      </w:r>
      <w:r>
        <w:rPr>
          <w:rFonts w:hint="eastAsia" w:ascii="宋体" w:hAnsi="宋体"/>
          <w:b/>
          <w:bCs/>
          <w:sz w:val="36"/>
          <w:szCs w:val="36"/>
        </w:rPr>
        <w:t>采购项目</w:t>
      </w:r>
    </w:p>
    <w:p w14:paraId="11EA88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b/>
          <w:sz w:val="36"/>
          <w:szCs w:val="32"/>
        </w:rPr>
      </w:pPr>
      <w:r>
        <w:rPr>
          <w:rFonts w:hint="eastAsia" w:ascii="宋体" w:hAnsi="宋体"/>
          <w:b/>
          <w:spacing w:val="-20"/>
          <w:sz w:val="36"/>
          <w:szCs w:val="32"/>
        </w:rPr>
        <w:t>技术规范</w:t>
      </w:r>
      <w:r>
        <w:rPr>
          <w:rFonts w:hint="eastAsia" w:ascii="宋体" w:hAnsi="宋体"/>
          <w:b/>
          <w:sz w:val="36"/>
          <w:szCs w:val="32"/>
        </w:rPr>
        <w:t>书</w:t>
      </w:r>
    </w:p>
    <w:p w14:paraId="2CE6AD1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一、项目简介及使用地点</w:t>
      </w:r>
    </w:p>
    <w:p w14:paraId="436E4DC8">
      <w:pPr>
        <w:keepNext w:val="0"/>
        <w:keepLines w:val="0"/>
        <w:widowControl/>
        <w:suppressLineNumbers w:val="0"/>
        <w:ind w:firstLine="560" w:firstLineChars="200"/>
        <w:jc w:val="left"/>
        <w:rPr>
          <w:rFonts w:hint="eastAsia" w:ascii="宋体" w:hAnsi="宋体"/>
          <w:sz w:val="28"/>
          <w:szCs w:val="28"/>
        </w:rPr>
      </w:pPr>
      <w:r>
        <w:rPr>
          <w:rFonts w:hint="eastAsia" w:ascii="宋体" w:hAnsi="宋体"/>
          <w:sz w:val="28"/>
          <w:szCs w:val="28"/>
        </w:rPr>
        <w:t>项目简介：</w:t>
      </w:r>
      <w:r>
        <w:rPr>
          <w:rFonts w:hint="eastAsia" w:ascii="宋体" w:hAnsi="宋体"/>
          <w:b w:val="0"/>
          <w:bCs/>
          <w:kern w:val="0"/>
          <w:sz w:val="28"/>
          <w:szCs w:val="28"/>
          <w:lang w:val="en-US" w:eastAsia="zh-CN"/>
        </w:rPr>
        <w:t>为保障顺和煤矿矿区混凝土道路、场地硬化、地面附属设施，以及地面建筑物、构筑物的基建、维修、改造工程施工质量与长期使用耐久性，采购符合市政道路及建筑工程标准的商用混凝土，满足地面道路承重耐磨、建筑构筑物结构稳固、抗冻、防渗、抗开裂等核心工程需求，保障厂区通行安全、建筑及构筑物使用稳定。</w:t>
      </w:r>
    </w:p>
    <w:p w14:paraId="4C4C1641">
      <w:pPr>
        <w:keepNext w:val="0"/>
        <w:keepLines w:val="0"/>
        <w:widowControl/>
        <w:suppressLineNumbers w:val="0"/>
        <w:ind w:firstLine="560" w:firstLineChars="200"/>
        <w:jc w:val="left"/>
        <w:rPr>
          <w:rFonts w:hint="eastAsia" w:ascii="宋体" w:hAnsi="宋体"/>
          <w:b w:val="0"/>
          <w:bCs/>
          <w:kern w:val="0"/>
          <w:sz w:val="28"/>
          <w:szCs w:val="28"/>
        </w:rPr>
      </w:pPr>
      <w:r>
        <w:rPr>
          <w:rFonts w:hint="eastAsia" w:ascii="宋体" w:hAnsi="宋体"/>
          <w:b w:val="0"/>
          <w:bCs/>
          <w:kern w:val="0"/>
          <w:sz w:val="28"/>
          <w:szCs w:val="28"/>
        </w:rPr>
        <w:t>使用地点：</w:t>
      </w:r>
      <w:r>
        <w:rPr>
          <w:rFonts w:hint="eastAsia" w:ascii="宋体" w:hAnsi="宋体"/>
          <w:b w:val="0"/>
          <w:bCs/>
          <w:kern w:val="0"/>
          <w:sz w:val="28"/>
          <w:szCs w:val="28"/>
          <w:lang w:val="en-US" w:eastAsia="zh-CN"/>
        </w:rPr>
        <w:t>顺和煤矿矿区混凝土主干道、次干道、施工便道、场地硬化、露天地坪；地面建筑物、地面构筑物（设备基础、围墙、排水沟等）所有地面配套工程项目施工区域。</w:t>
      </w:r>
    </w:p>
    <w:p w14:paraId="2F0CB78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二、货物名称及供货范围</w:t>
      </w:r>
    </w:p>
    <w:p w14:paraId="61E5E25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1.混凝土C20：200m³</w:t>
      </w:r>
    </w:p>
    <w:p w14:paraId="0DC90C4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2.混凝土C30：130m³</w:t>
      </w:r>
    </w:p>
    <w:p w14:paraId="7DCDA12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b w:val="0"/>
          <w:bCs/>
          <w:kern w:val="0"/>
          <w:sz w:val="28"/>
          <w:szCs w:val="28"/>
          <w:lang w:val="en-US" w:eastAsia="zh-CN"/>
        </w:rPr>
      </w:pPr>
      <w:r>
        <w:rPr>
          <w:rFonts w:hint="eastAsia" w:ascii="宋体" w:hAnsi="宋体"/>
          <w:b w:val="0"/>
          <w:bCs/>
          <w:kern w:val="0"/>
          <w:sz w:val="28"/>
          <w:szCs w:val="28"/>
          <w:lang w:val="en-US" w:eastAsia="zh-CN"/>
        </w:rPr>
        <w:t>3.配套外加剂（高效减水剂、早强剂、抗裂防冻剂、防渗剂等，适配各等级混凝土地面道路、露天建筑构筑物施工），随混凝土同步配套提供。</w:t>
      </w:r>
    </w:p>
    <w:p w14:paraId="0926D094">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3.工作环境：地面露天及室内作业环境，可适应日晒、雨淋、积雪、霜冻、四季温差变化，适配矿区常规露天、干燥、雨雪天气施工及室内建筑施工环境；</w:t>
      </w:r>
    </w:p>
    <w:p w14:paraId="51560F0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4.供货方所供混凝土及配套产品必须能在以上地面工况环境下长期稳定使用，保障道路路面平整耐久、建筑及构筑物结构牢固，无起砂、开裂、剥落、渗漏等质量问题。</w:t>
      </w:r>
    </w:p>
    <w:p w14:paraId="718B7D45">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三、主要技术参数及性能要求</w:t>
      </w:r>
    </w:p>
    <w:p w14:paraId="6D3F60A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抗压强度</w:t>
      </w:r>
      <w:r>
        <w:rPr>
          <w:rFonts w:hint="default" w:ascii="宋体" w:hAnsi="宋体"/>
          <w:b w:val="0"/>
          <w:bCs/>
          <w:kern w:val="0"/>
          <w:sz w:val="28"/>
          <w:szCs w:val="28"/>
          <w:lang w:val="en-US" w:eastAsia="zh-CN"/>
        </w:rPr>
        <w:t>：标准养护 28d 抗压强度符合国标，单块试块强度不低于设计等级 95%。</w:t>
      </w:r>
    </w:p>
    <w:p w14:paraId="3E8AF4C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抗折强度：厂区道路混凝土 28d 抗折强度重载道路≥4.0MPa、轻型便道≥3.5MPa，避免路面断裂。</w:t>
      </w:r>
    </w:p>
    <w:p w14:paraId="737CC3E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工作性：浇筑坍落度 80～120mm，混凝土和易性良好，无离析、泌水、扒底，适配摊铺、浇筑施工。</w:t>
      </w:r>
    </w:p>
    <w:p w14:paraId="1719D8B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抗渗性能：临水、露天构件混凝土抗渗等级不低于 P6。</w:t>
      </w:r>
    </w:p>
    <w:p w14:paraId="3824F83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氯离子含量：混凝土氯离子含量≤0.06%（胶凝材料质量占比），防止钢筋锈蚀。</w:t>
      </w:r>
    </w:p>
    <w:p w14:paraId="20219596">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原材料与配合比：采用 P.O42.5 及以上水泥；5～25mm 硬质碎石、洁净中砂，碎石含泥量≤1.0%、砂≤1.5%，不得使用风化石软弱骨料。</w:t>
      </w:r>
    </w:p>
    <w:p w14:paraId="16C451E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default" w:ascii="宋体" w:hAnsi="宋体"/>
          <w:b w:val="0"/>
          <w:bCs/>
          <w:kern w:val="0"/>
          <w:sz w:val="28"/>
          <w:szCs w:val="28"/>
          <w:lang w:val="en-US" w:eastAsia="zh-CN"/>
        </w:rPr>
        <w:t>外加剂：外加剂执行 GB 8076-2008 标准，选用适配高效减水、防渗外加剂。</w:t>
      </w:r>
    </w:p>
    <w:p w14:paraId="3095A5C5">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（一）核心技术参数</w:t>
      </w:r>
    </w:p>
    <w:p w14:paraId="72F7E602">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（二）结构及配套要求</w:t>
      </w:r>
    </w:p>
    <w:p w14:paraId="678F7549">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全等级混凝土均为建筑、道路专用预拌成品，采用专用混凝土搅拌运输车密封运输，运输过程中低速搅拌，杜绝离析、泌水，保障C20/C30各标号混凝土和易性稳定，适配垫层浇筑、建筑结构浇筑、道路摊铺等不同施工工艺；</w:t>
      </w:r>
    </w:p>
    <w:p w14:paraId="7CB65985">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2.配套提供与混凝土强度等级、使用场景匹配的外加剂，需明确外加剂型号、掺量、作用及使用方法；</w:t>
      </w:r>
    </w:p>
    <w:p w14:paraId="74BEDB31">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四、设计、生产、制造、安装、检测检验所需资质文件</w:t>
      </w:r>
    </w:p>
    <w:p w14:paraId="4302718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1.供应商必须具备预拌混凝土专业承包资质；</w:t>
      </w:r>
    </w:p>
    <w:p w14:paraId="46246F6D">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2.提供混凝土出厂检验合格证明；</w:t>
      </w:r>
    </w:p>
    <w:p w14:paraId="40047AB3">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宋体" w:hAnsi="宋体"/>
          <w:b/>
          <w:kern w:val="0"/>
          <w:sz w:val="28"/>
          <w:szCs w:val="28"/>
        </w:rPr>
      </w:pPr>
      <w:r>
        <w:rPr>
          <w:rFonts w:hint="eastAsia" w:ascii="宋体" w:hAnsi="宋体"/>
          <w:b/>
          <w:kern w:val="0"/>
          <w:sz w:val="28"/>
          <w:szCs w:val="28"/>
        </w:rPr>
        <w:t>五、货物使用环境及范围</w:t>
      </w:r>
    </w:p>
    <w:p w14:paraId="376D559F">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适用于顺和煤矿厂区露天、室内地面常规环境，主要用于厂区混凝土道路、场地硬化、露天地坪，以及地面各类建筑物、构筑物工程，满足路面耐磨承重、建筑结构稳固、构筑物防渗抗冻、抗开裂等使用需求。</w:t>
      </w:r>
    </w:p>
    <w:p w14:paraId="1AD464E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六、货物使用标准</w:t>
      </w:r>
    </w:p>
    <w:p w14:paraId="021F3340">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1.《预拌混凝土》（GB/T 14902-2012）；</w:t>
      </w:r>
    </w:p>
    <w:p w14:paraId="00E8990F">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2.《混凝土结构工程施工质量验收规范》（GB 50204-2015）；</w:t>
      </w:r>
    </w:p>
    <w:p w14:paraId="5A99C522">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3.《混凝土外加剂》（GB 8076-2008）；</w:t>
      </w:r>
    </w:p>
    <w:p w14:paraId="43FBB57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4.《普通混凝土配合比设计规程》（JGJ 55-2011）；</w:t>
      </w:r>
    </w:p>
    <w:p w14:paraId="5A208495">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5.《公路水泥混凝土路面施工技术细则》（JTG/T F30-2014）；</w:t>
      </w:r>
    </w:p>
    <w:p w14:paraId="507B76F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6.《普通混凝土力学性能试验方法标准》（GB/T 50081-2019）；</w:t>
      </w:r>
    </w:p>
    <w:p w14:paraId="36F96B92">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pPr>
      <w:r>
        <w:rPr>
          <w:rFonts w:hint="eastAsia" w:ascii="宋体" w:hAnsi="宋体"/>
          <w:b/>
          <w:kern w:val="0"/>
          <w:sz w:val="28"/>
          <w:szCs w:val="28"/>
        </w:rPr>
        <w:t>七、质量及验收要求</w:t>
      </w:r>
    </w:p>
    <w:p w14:paraId="53202AC4">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1.供应商出厂前必须按批次对混凝土的坍落度、和易性等工作性指标进行检验，产品送达现场需提供该批次出厂合格证；</w:t>
      </w:r>
    </w:p>
    <w:p w14:paraId="2D7564FA">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2.混凝土送达现场后，由矿方会同供应商根据混凝土标号及使用场景针对性取样，道路、承重结构混凝土制作抗压、抗折试件，普通建筑、垫层混凝土制作抗压试件；</w:t>
      </w:r>
    </w:p>
    <w:p w14:paraId="62571C9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3.现场验收：混凝土送达后，矿方对坍落度、外观（无离析、泌水）进行检验，不符合技术要求的混凝土一律拒收，供应商需无条件退换，并承担由此造成的工期延误及经济损失；</w:t>
      </w:r>
    </w:p>
    <w:p w14:paraId="0909B499">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4.若检测结果不合格，供应商需在24小时内到场处理，无偿更换不合格产品，并承担后续复检费用及工程返工损失；</w:t>
      </w:r>
    </w:p>
    <w:p w14:paraId="391084B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5.本技术要求未尽事宜，由双方协商解决，协商结果以书面形式作为补充协议。</w:t>
      </w:r>
    </w:p>
    <w:p w14:paraId="640336B9">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八、供应、浇筑配合要求</w:t>
      </w:r>
    </w:p>
    <w:p w14:paraId="54D137EC">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1.供应商需根据矿方提供的施工计划，提前确认供货时间、数量、强度等级及浇筑地点，确保按时、按量供货；</w:t>
      </w:r>
    </w:p>
    <w:p w14:paraId="1DE562B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2.供应商负责混凝土的运输及泵送，选用符合要求的搅拌运输车、泵送设备，运输时间（从搅拌完成至现场浇筑）夏季≤1.5h，冬季≤2h，超出时间的混凝土需经现场检验合格后方可使用，不合格则拒收；</w:t>
      </w:r>
    </w:p>
    <w:p w14:paraId="3C2835C1">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3.若矿方提出技术需求，供应商需派遣技术人员到现场指导混凝土浇筑、振捣及养护相关技术要点，配合矿方完成施工；</w:t>
      </w:r>
    </w:p>
    <w:p w14:paraId="55F61D8B">
      <w:pPr>
        <w:keepNext w:val="0"/>
        <w:keepLines w:val="0"/>
        <w:widowControl/>
        <w:suppressLineNumbers w:val="0"/>
        <w:ind w:firstLine="560" w:firstLineChars="200"/>
        <w:jc w:val="left"/>
        <w:rPr>
          <w:rFonts w:hint="eastAsia" w:ascii="宋体" w:hAnsi="宋体"/>
          <w:b w:val="0"/>
          <w:bCs/>
          <w:kern w:val="0"/>
          <w:sz w:val="28"/>
          <w:szCs w:val="28"/>
          <w:lang w:val="en-US" w:eastAsia="zh-CN"/>
        </w:rPr>
      </w:pPr>
      <w:r>
        <w:rPr>
          <w:rFonts w:hint="eastAsia" w:ascii="宋体" w:hAnsi="宋体"/>
          <w:b w:val="0"/>
          <w:bCs/>
          <w:kern w:val="0"/>
          <w:sz w:val="28"/>
          <w:szCs w:val="28"/>
          <w:lang w:val="en-US" w:eastAsia="zh-CN"/>
        </w:rPr>
        <w:t>4.地面道路施工供货需遵守厂区安全管理规定，运输车辆规范通行，严禁撒漏污染厂区路面及环境。</w:t>
      </w:r>
    </w:p>
    <w:p w14:paraId="325B890F">
      <w:pPr>
        <w:keepNext w:val="0"/>
        <w:keepLines w:val="0"/>
        <w:widowControl/>
        <w:suppressLineNumbers w:val="0"/>
        <w:ind w:firstLine="562" w:firstLineChars="200"/>
        <w:jc w:val="left"/>
        <w:rPr>
          <w:rFonts w:hint="eastAsia" w:ascii="宋体" w:hAnsi="宋体"/>
          <w:b/>
          <w:bCs w:val="0"/>
          <w:kern w:val="0"/>
          <w:sz w:val="28"/>
          <w:szCs w:val="28"/>
          <w:lang w:val="en-US" w:eastAsia="zh-CN"/>
        </w:rPr>
      </w:pPr>
      <w:r>
        <w:rPr>
          <w:rFonts w:hint="eastAsia" w:ascii="宋体" w:hAnsi="宋体"/>
          <w:b/>
          <w:bCs w:val="0"/>
          <w:kern w:val="0"/>
          <w:sz w:val="28"/>
          <w:szCs w:val="28"/>
          <w:lang w:val="en-US" w:eastAsia="zh-CN"/>
        </w:rPr>
        <w:t>九、服务及质保要求</w:t>
      </w:r>
    </w:p>
    <w:p w14:paraId="6BE6420C">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b w:val="0"/>
          <w:bCs/>
          <w:kern w:val="0"/>
          <w:sz w:val="28"/>
          <w:szCs w:val="28"/>
          <w:lang w:val="en-US" w:eastAsia="zh-CN"/>
        </w:rPr>
        <w:t>1.质</w:t>
      </w:r>
      <w:r>
        <w:rPr>
          <w:rFonts w:hint="eastAsia" w:ascii="宋体" w:hAnsi="宋体" w:eastAsiaTheme="minorEastAsia" w:cstheme="minorBidi"/>
          <w:b w:val="0"/>
          <w:bCs/>
          <w:kern w:val="0"/>
          <w:sz w:val="28"/>
          <w:szCs w:val="28"/>
          <w:lang w:val="en-US" w:eastAsia="zh-CN" w:bidi="ar-SA"/>
        </w:rPr>
        <w:t>保期：混凝土道路、地面建筑及构筑物工程整体验收合格后2年，质保期内若因混凝土质量问题（强度不足、抗折不达标、起砂、开裂、脱皮、渗漏、耐磨不达标等）导致路面、建筑结构、构筑物损坏、无法正常使用，供应商需无偿承担维修、返工及相关经济损失；</w:t>
      </w:r>
    </w:p>
    <w:p w14:paraId="29ACA6BF">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供应商需提供24小时应急供货服务，接到矿方应急需求后，3小时内完成混凝土搅拌及运输准备，确保抢险工程及时供货；</w:t>
      </w:r>
    </w:p>
    <w:p w14:paraId="4BFB6ADD">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3.</w:t>
      </w:r>
      <w:r>
        <w:rPr>
          <w:rFonts w:hint="eastAsia" w:ascii="宋体" w:hAnsi="宋体" w:eastAsiaTheme="minorEastAsia" w:cstheme="minorBidi"/>
          <w:b w:val="0"/>
          <w:bCs/>
          <w:kern w:val="0"/>
          <w:sz w:val="28"/>
          <w:szCs w:val="28"/>
          <w:lang w:val="en-US" w:eastAsia="zh-CN" w:bidi="ar-SA"/>
        </w:rPr>
        <w:t>免费提供混凝土施工技术方案咨询、配合比优化建议及现场技术培训服务；</w:t>
      </w:r>
    </w:p>
    <w:p w14:paraId="4127BDEE">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4.</w:t>
      </w:r>
      <w:r>
        <w:rPr>
          <w:rFonts w:hint="eastAsia" w:ascii="宋体" w:hAnsi="宋体" w:eastAsiaTheme="minorEastAsia" w:cstheme="minorBidi"/>
          <w:b w:val="0"/>
          <w:bCs/>
          <w:kern w:val="0"/>
          <w:sz w:val="28"/>
          <w:szCs w:val="28"/>
          <w:lang w:val="en-US" w:eastAsia="zh-CN" w:bidi="ar-SA"/>
        </w:rPr>
        <w:t>若混凝土需调整强度等级、工作性等指标，供应商需在接到通知后4小时内提供技术方案及调整后的配合比；</w:t>
      </w:r>
    </w:p>
    <w:p w14:paraId="3F71EC94">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eastAsiaTheme="minorEastAsia" w:cstheme="minorBidi"/>
          <w:b w:val="0"/>
          <w:bCs/>
          <w:kern w:val="0"/>
          <w:sz w:val="28"/>
          <w:szCs w:val="28"/>
          <w:lang w:val="en-US" w:eastAsia="zh-CN" w:bidi="ar-SA"/>
        </w:rPr>
        <w:t>未尽事宜，双方协商解决。</w:t>
      </w:r>
    </w:p>
    <w:p w14:paraId="5903D985">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十、运输及包装要求</w:t>
      </w:r>
    </w:p>
    <w:p w14:paraId="18BEE808">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采用专用混凝土搅拌运输车密封运输，车辆需配备保温、防晒、防雨设施，确保混凝土运输过程中质量稳定；</w:t>
      </w:r>
    </w:p>
    <w:p w14:paraId="10551ACE">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运输车辆需保持清洁，罐体内无积水、积浆及杂物，防止污染混凝土；</w:t>
      </w:r>
    </w:p>
    <w:p w14:paraId="1938DEA5">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3.</w:t>
      </w:r>
      <w:r>
        <w:rPr>
          <w:rFonts w:hint="eastAsia" w:ascii="宋体" w:hAnsi="宋体" w:eastAsiaTheme="minorEastAsia" w:cstheme="minorBidi"/>
          <w:b w:val="0"/>
          <w:bCs/>
          <w:kern w:val="0"/>
          <w:sz w:val="28"/>
          <w:szCs w:val="28"/>
          <w:lang w:val="en-US" w:eastAsia="zh-CN" w:bidi="ar-SA"/>
        </w:rPr>
        <w:t>送达现场后，需经矿方验收合格方可卸料，卸料过程中需避免混凝土撒漏，造成环境污染的由供应商负责清理。</w:t>
      </w:r>
    </w:p>
    <w:p w14:paraId="3B97F72F">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十一、供应商提供技术资料要求</w:t>
      </w:r>
    </w:p>
    <w:p w14:paraId="03E21C47">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每批次供货时提供：混凝土出厂合格证、运输交接单</w:t>
      </w:r>
      <w:r>
        <w:rPr>
          <w:rFonts w:hint="eastAsia" w:ascii="宋体" w:hAnsi="宋体" w:cstheme="minorBidi"/>
          <w:b w:val="0"/>
          <w:bCs/>
          <w:kern w:val="0"/>
          <w:sz w:val="28"/>
          <w:szCs w:val="28"/>
          <w:lang w:val="en-US" w:eastAsia="zh-CN" w:bidi="ar-SA"/>
        </w:rPr>
        <w:t>等</w:t>
      </w:r>
      <w:r>
        <w:rPr>
          <w:rFonts w:hint="eastAsia" w:ascii="宋体" w:hAnsi="宋体" w:eastAsiaTheme="minorEastAsia" w:cstheme="minorBidi"/>
          <w:b w:val="0"/>
          <w:bCs/>
          <w:kern w:val="0"/>
          <w:sz w:val="28"/>
          <w:szCs w:val="28"/>
          <w:lang w:val="en-US" w:eastAsia="zh-CN" w:bidi="ar-SA"/>
        </w:rPr>
        <w:t>；</w:t>
      </w:r>
    </w:p>
    <w:p w14:paraId="6640754F">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所有技术资料需与实际供货产品一致，格式规范、数据真实有效。</w:t>
      </w:r>
    </w:p>
    <w:p w14:paraId="021EA8DF">
      <w:pPr>
        <w:keepNext w:val="0"/>
        <w:keepLines w:val="0"/>
        <w:widowControl/>
        <w:suppressLineNumbers w:val="0"/>
        <w:ind w:firstLine="562" w:firstLineChars="200"/>
        <w:jc w:val="left"/>
        <w:rPr>
          <w:rFonts w:hint="eastAsia" w:ascii="宋体" w:hAnsi="宋体" w:eastAsiaTheme="minorEastAsia" w:cstheme="minorBidi"/>
          <w:b/>
          <w:bCs w:val="0"/>
          <w:kern w:val="0"/>
          <w:sz w:val="28"/>
          <w:szCs w:val="28"/>
          <w:lang w:val="en-US" w:eastAsia="zh-CN" w:bidi="ar-SA"/>
        </w:rPr>
      </w:pPr>
      <w:r>
        <w:rPr>
          <w:rFonts w:hint="eastAsia" w:ascii="宋体" w:hAnsi="宋体" w:eastAsiaTheme="minorEastAsia" w:cstheme="minorBidi"/>
          <w:b/>
          <w:bCs w:val="0"/>
          <w:kern w:val="0"/>
          <w:sz w:val="28"/>
          <w:szCs w:val="28"/>
          <w:lang w:val="en-US" w:eastAsia="zh-CN" w:bidi="ar-SA"/>
        </w:rPr>
        <w:t>十二、其他</w:t>
      </w:r>
    </w:p>
    <w:p w14:paraId="04E67C41">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1.</w:t>
      </w:r>
      <w:r>
        <w:rPr>
          <w:rFonts w:hint="eastAsia" w:ascii="宋体" w:hAnsi="宋体" w:eastAsiaTheme="minorEastAsia" w:cstheme="minorBidi"/>
          <w:b w:val="0"/>
          <w:bCs/>
          <w:kern w:val="0"/>
          <w:sz w:val="28"/>
          <w:szCs w:val="28"/>
          <w:lang w:val="en-US" w:eastAsia="zh-CN" w:bidi="ar-SA"/>
        </w:rPr>
        <w:t>本项目要求供应商为具备相应资质的预拌混凝土生产厂商；</w:t>
      </w:r>
    </w:p>
    <w:p w14:paraId="75A5A9DC">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2.</w:t>
      </w:r>
      <w:r>
        <w:rPr>
          <w:rFonts w:hint="eastAsia" w:ascii="宋体" w:hAnsi="宋体" w:eastAsiaTheme="minorEastAsia" w:cstheme="minorBidi"/>
          <w:b w:val="0"/>
          <w:bCs/>
          <w:kern w:val="0"/>
          <w:sz w:val="28"/>
          <w:szCs w:val="28"/>
          <w:lang w:val="en-US" w:eastAsia="zh-CN" w:bidi="ar-SA"/>
        </w:rPr>
        <w:t>供应商需承诺供货过程中遵守国家及地方环保、安全相关规定，承担因运输、生产产生的环保、安全责任；</w:t>
      </w:r>
    </w:p>
    <w:p w14:paraId="4DD751C9">
      <w:pPr>
        <w:keepNext w:val="0"/>
        <w:keepLines w:val="0"/>
        <w:widowControl/>
        <w:suppressLineNumbers w:val="0"/>
        <w:ind w:firstLine="560" w:firstLineChars="200"/>
        <w:jc w:val="left"/>
        <w:rPr>
          <w:rFonts w:hint="eastAsia" w:ascii="宋体" w:hAnsi="宋体" w:eastAsiaTheme="minorEastAsia" w:cstheme="minorBidi"/>
          <w:b w:val="0"/>
          <w:bCs/>
          <w:kern w:val="0"/>
          <w:sz w:val="28"/>
          <w:szCs w:val="28"/>
          <w:lang w:val="en-US" w:eastAsia="zh-CN" w:bidi="ar-SA"/>
        </w:rPr>
      </w:pPr>
      <w:r>
        <w:rPr>
          <w:rFonts w:hint="eastAsia" w:ascii="宋体" w:hAnsi="宋体" w:cstheme="minorBidi"/>
          <w:b w:val="0"/>
          <w:bCs/>
          <w:kern w:val="0"/>
          <w:sz w:val="28"/>
          <w:szCs w:val="28"/>
          <w:lang w:val="en-US" w:eastAsia="zh-CN" w:bidi="ar-SA"/>
        </w:rPr>
        <w:t>3.</w:t>
      </w:r>
      <w:r>
        <w:rPr>
          <w:rFonts w:hint="eastAsia" w:ascii="宋体" w:hAnsi="宋体" w:eastAsiaTheme="minorEastAsia" w:cstheme="minorBidi"/>
          <w:b w:val="0"/>
          <w:bCs/>
          <w:kern w:val="0"/>
          <w:sz w:val="28"/>
          <w:szCs w:val="28"/>
          <w:lang w:val="en-US" w:eastAsia="zh-CN" w:bidi="ar-SA"/>
        </w:rPr>
        <w:t>矿方可根据工程进度及实际需求调整供货数量，供应商需无条件配合，不得擅自变更价格或拒绝供货。</w:t>
      </w:r>
    </w:p>
    <w:p w14:paraId="3D3B2980">
      <w:pPr>
        <w:keepNext w:val="0"/>
        <w:keepLines w:val="0"/>
        <w:pageBreakBefore w:val="0"/>
        <w:widowControl w:val="0"/>
        <w:kinsoku/>
        <w:wordWrap/>
        <w:overflowPunct/>
        <w:topLinePunct w:val="0"/>
        <w:autoSpaceDE/>
        <w:autoSpaceDN/>
        <w:bidi w:val="0"/>
        <w:adjustRightInd/>
        <w:snapToGrid/>
        <w:spacing w:line="540" w:lineRule="exact"/>
        <w:textAlignment w:val="auto"/>
        <w:rPr>
          <w:rFonts w:ascii="宋体" w:hAnsi="宋体"/>
          <w:b/>
          <w:sz w:val="28"/>
          <w:szCs w:val="28"/>
        </w:rPr>
      </w:pPr>
      <w:r>
        <w:rPr>
          <w:rFonts w:hint="eastAsia" w:ascii="宋体" w:hAnsi="宋体"/>
          <w:b/>
          <w:sz w:val="28"/>
          <w:szCs w:val="28"/>
        </w:rPr>
        <w:t xml:space="preserve">    十三、技术联系人及联系方式</w:t>
      </w:r>
    </w:p>
    <w:p w14:paraId="054BC00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Theme="minorEastAsia"/>
          <w:sz w:val="28"/>
          <w:szCs w:val="28"/>
          <w:lang w:eastAsia="zh-CN"/>
        </w:rPr>
      </w:pPr>
      <w:r>
        <w:rPr>
          <w:rFonts w:hint="eastAsia" w:ascii="宋体" w:hAnsi="宋体"/>
          <w:sz w:val="28"/>
          <w:szCs w:val="28"/>
        </w:rPr>
        <w:t>技术联系人：</w:t>
      </w:r>
      <w:r>
        <w:rPr>
          <w:rFonts w:hint="eastAsia" w:ascii="宋体" w:hAnsi="宋体"/>
          <w:sz w:val="28"/>
          <w:szCs w:val="28"/>
          <w:lang w:eastAsia="zh-CN"/>
        </w:rPr>
        <w:t>王新建</w:t>
      </w:r>
    </w:p>
    <w:p w14:paraId="6D35290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Theme="minorEastAsia"/>
          <w:lang w:val="en-US" w:eastAsia="zh-CN"/>
        </w:rPr>
      </w:pPr>
      <w:r>
        <w:rPr>
          <w:rFonts w:hint="eastAsia" w:ascii="宋体" w:hAnsi="宋体"/>
          <w:sz w:val="28"/>
          <w:szCs w:val="28"/>
        </w:rPr>
        <w:t>联系电话：</w:t>
      </w:r>
      <w:r>
        <w:rPr>
          <w:rFonts w:hint="eastAsia" w:ascii="宋体" w:hAnsi="宋体"/>
          <w:sz w:val="28"/>
          <w:szCs w:val="28"/>
          <w:lang w:val="en-US" w:eastAsia="zh-CN"/>
        </w:rPr>
        <w:t>18790299832</w:t>
      </w:r>
    </w:p>
    <w:p w14:paraId="1749DC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rPr>
      </w:pPr>
    </w:p>
    <w:p w14:paraId="1484EE61">
      <w:pPr>
        <w:pStyle w:val="2"/>
        <w:ind w:left="0" w:leftChars="0" w:firstLine="0" w:firstLineChars="0"/>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DA44F">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2174F">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E22174F">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DA2E9D"/>
    <w:rsid w:val="00287738"/>
    <w:rsid w:val="02E2008D"/>
    <w:rsid w:val="05F17CC7"/>
    <w:rsid w:val="07283FEA"/>
    <w:rsid w:val="090813A6"/>
    <w:rsid w:val="097F1E8C"/>
    <w:rsid w:val="0C311C32"/>
    <w:rsid w:val="0E6A098F"/>
    <w:rsid w:val="10A84A5E"/>
    <w:rsid w:val="161507CB"/>
    <w:rsid w:val="16B0758A"/>
    <w:rsid w:val="173C5977"/>
    <w:rsid w:val="17FE0021"/>
    <w:rsid w:val="1D7D384A"/>
    <w:rsid w:val="2056003B"/>
    <w:rsid w:val="24AA2F7B"/>
    <w:rsid w:val="252516DA"/>
    <w:rsid w:val="26186332"/>
    <w:rsid w:val="2A3C6EB3"/>
    <w:rsid w:val="30876E8F"/>
    <w:rsid w:val="35436B7D"/>
    <w:rsid w:val="3A9474A1"/>
    <w:rsid w:val="3B27770B"/>
    <w:rsid w:val="3BBB21E8"/>
    <w:rsid w:val="3BD643C7"/>
    <w:rsid w:val="3BED44B1"/>
    <w:rsid w:val="426223B3"/>
    <w:rsid w:val="45DA2E9D"/>
    <w:rsid w:val="46C54FBC"/>
    <w:rsid w:val="47D57349"/>
    <w:rsid w:val="49972F5B"/>
    <w:rsid w:val="4B796544"/>
    <w:rsid w:val="4B944A07"/>
    <w:rsid w:val="4C2C536A"/>
    <w:rsid w:val="4F1E4DDD"/>
    <w:rsid w:val="50103CE3"/>
    <w:rsid w:val="568535CD"/>
    <w:rsid w:val="58B959EF"/>
    <w:rsid w:val="58D30ADF"/>
    <w:rsid w:val="596E250E"/>
    <w:rsid w:val="5F076D88"/>
    <w:rsid w:val="6058389B"/>
    <w:rsid w:val="60C506B5"/>
    <w:rsid w:val="614222FA"/>
    <w:rsid w:val="61D608AD"/>
    <w:rsid w:val="647E189B"/>
    <w:rsid w:val="66A82BFF"/>
    <w:rsid w:val="68F13662"/>
    <w:rsid w:val="6A8460E6"/>
    <w:rsid w:val="6B743A83"/>
    <w:rsid w:val="6C5555D7"/>
    <w:rsid w:val="6C6666F5"/>
    <w:rsid w:val="6DB572DC"/>
    <w:rsid w:val="6DF36E56"/>
    <w:rsid w:val="6E22598D"/>
    <w:rsid w:val="711A6D17"/>
    <w:rsid w:val="77CB3C34"/>
    <w:rsid w:val="78C65465"/>
    <w:rsid w:val="7EF127D4"/>
    <w:rsid w:val="7F5D1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sz w:val="28"/>
    </w:rPr>
  </w:style>
  <w:style w:type="paragraph" w:styleId="3">
    <w:name w:val="Body Text Indent"/>
    <w:basedOn w:val="1"/>
    <w:qFormat/>
    <w:uiPriority w:val="0"/>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1">
    <w:name w:val="Strong"/>
    <w:basedOn w:val="10"/>
    <w:qFormat/>
    <w:uiPriority w:val="0"/>
    <w:rPr>
      <w:b/>
    </w:rPr>
  </w:style>
  <w:style w:type="paragraph" w:styleId="1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2442</Words>
  <Characters>2653</Characters>
  <Lines>0</Lines>
  <Paragraphs>0</Paragraphs>
  <TotalTime>530</TotalTime>
  <ScaleCrop>false</ScaleCrop>
  <LinksUpToDate>false</LinksUpToDate>
  <CharactersWithSpaces>2676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2025-11-30T07:35:00Z</dcterms:created>
  <dc:creator>嘴角、那抹淡笑‖</dc:creator>
  <cp:lastModifiedBy>aicc.</cp:lastModifiedBy>
  <cp:lastPrinted>2026-05-25T07:57:00Z</cp:lastPrinted>
  <dcterms:modified xsi:type="dcterms:W3CDTF">2026-07-10T03:17:07Z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1AB51D93ACAE4B4294FCA5B862298E29_13</vt:lpwstr>
  </property>
  <property fmtid="{D5CDD505-2E9C-101B-9397-08002B2CF9AE}" pid="4" name="KSOTemplateDocerSaveRecord">
    <vt:lpwstr>eyJoZGlkIjoiMTJmNjUxY2Q5YTMwMWE2MzgwN2U0MzQyYjVhNzYxODYiLCJ1c2VySWQiOiIxMjIxNzY1MzQyIn0=</vt:lpwstr>
  </property>
</Properties>
</file>