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FB38D">
      <w:pPr>
        <w:pStyle w:val="6"/>
        <w:bidi w:val="0"/>
        <w:jc w:val="center"/>
        <w:rPr>
          <w:rFonts w:hint="eastAsia" w:ascii="微软雅黑" w:hAnsi="微软雅黑" w:eastAsia="微软雅黑" w:cs="微软雅黑"/>
          <w:b/>
          <w:bCs/>
          <w:sz w:val="28"/>
          <w:szCs w:val="28"/>
        </w:rPr>
      </w:pPr>
      <w:bookmarkStart w:id="12" w:name="_GoBack"/>
      <w:bookmarkStart w:id="0" w:name="OLE_LINK3"/>
      <w:bookmarkStart w:id="1" w:name="OLE_LINK5"/>
      <w:bookmarkStart w:id="2" w:name="OLE_LINK2"/>
      <w:bookmarkStart w:id="3" w:name="OLE_LINK8"/>
      <w:bookmarkStart w:id="4" w:name="OLE_LINK6"/>
      <w:bookmarkStart w:id="5" w:name="OLE_LINK7"/>
      <w:bookmarkStart w:id="6" w:name="OLE_LINK9"/>
      <w:bookmarkStart w:id="7" w:name="OLE_LINK4"/>
      <w:bookmarkStart w:id="8" w:name="OLE_LINK1"/>
      <w:bookmarkStart w:id="9" w:name="OLE_LINK12"/>
      <w:bookmarkStart w:id="10" w:name="OLE_LINK11"/>
      <w:bookmarkStart w:id="11" w:name="OLE_LINK10"/>
      <w:r>
        <w:rPr>
          <w:rFonts w:hint="eastAsia" w:ascii="微软雅黑" w:hAnsi="微软雅黑" w:eastAsia="微软雅黑" w:cs="微软雅黑"/>
          <w:b/>
          <w:bCs/>
          <w:sz w:val="28"/>
          <w:szCs w:val="28"/>
          <w:lang w:eastAsia="zh-CN"/>
        </w:rPr>
        <w:t>起重机械配件</w:t>
      </w:r>
      <w:r>
        <w:rPr>
          <w:rFonts w:hint="eastAsia" w:ascii="微软雅黑" w:hAnsi="微软雅黑" w:eastAsia="微软雅黑" w:cs="微软雅黑"/>
          <w:b/>
          <w:bCs/>
          <w:sz w:val="28"/>
          <w:szCs w:val="28"/>
        </w:rPr>
        <w:t>询比价采购公告</w:t>
      </w:r>
    </w:p>
    <w:p w14:paraId="1E282D8C">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一、采购条件 </w:t>
      </w:r>
    </w:p>
    <w:p w14:paraId="7A6CA94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本项目采购单位为永城煤电控股集团有限公司下属矿井“永煤集团股份有限公司顺和煤矿”（以下简称“顺和煤矿”），采购资金为企业自有资金，项目已具备采购条件，现对该批项目进行公开询比价采购。 </w:t>
      </w:r>
    </w:p>
    <w:p w14:paraId="12A69BB3">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 xml:space="preserve">采购范围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1656"/>
        <w:gridCol w:w="1574"/>
        <w:gridCol w:w="1046"/>
        <w:gridCol w:w="946"/>
        <w:gridCol w:w="2066"/>
      </w:tblGrid>
      <w:tr w14:paraId="0E83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13" w:type="dxa"/>
            <w:vAlign w:val="center"/>
          </w:tcPr>
          <w:p w14:paraId="3ED346C3">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656" w:type="dxa"/>
            <w:vAlign w:val="center"/>
          </w:tcPr>
          <w:p w14:paraId="33DB9153">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物资名称</w:t>
            </w:r>
          </w:p>
        </w:tc>
        <w:tc>
          <w:tcPr>
            <w:tcW w:w="1574" w:type="dxa"/>
            <w:vAlign w:val="center"/>
          </w:tcPr>
          <w:p w14:paraId="1D076785">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规格型号</w:t>
            </w:r>
          </w:p>
        </w:tc>
        <w:tc>
          <w:tcPr>
            <w:tcW w:w="1046" w:type="dxa"/>
            <w:vAlign w:val="center"/>
          </w:tcPr>
          <w:p w14:paraId="282B545D">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946" w:type="dxa"/>
            <w:vAlign w:val="center"/>
          </w:tcPr>
          <w:p w14:paraId="6AEA24BB">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2066" w:type="dxa"/>
            <w:vAlign w:val="center"/>
          </w:tcPr>
          <w:p w14:paraId="1BECDCC2">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r>
      <w:tr w14:paraId="0FDD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13" w:type="dxa"/>
            <w:vAlign w:val="center"/>
          </w:tcPr>
          <w:p w14:paraId="376CF933">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656" w:type="dxa"/>
            <w:vAlign w:val="center"/>
          </w:tcPr>
          <w:p w14:paraId="10D57F73">
            <w:pPr>
              <w:pStyle w:val="6"/>
              <w:bidi w:val="0"/>
              <w:jc w:val="center"/>
              <w:rPr>
                <w:rFonts w:hint="eastAsia" w:asciiTheme="minorEastAsia" w:hAnsiTheme="minorEastAsia" w:eastAsiaTheme="minorEastAsia" w:cstheme="minorEastAsia"/>
                <w:sz w:val="21"/>
                <w:szCs w:val="21"/>
                <w:lang w:eastAsia="zh-CN"/>
              </w:rPr>
            </w:pPr>
            <w:r>
              <w:rPr>
                <w:rFonts w:hint="eastAsia" w:ascii="宋体" w:hAnsi="宋体" w:cs="宋体"/>
                <w:color w:val="3D4B64"/>
                <w:kern w:val="0"/>
                <w:sz w:val="21"/>
                <w:szCs w:val="21"/>
                <w:lang w:eastAsia="zh-CN"/>
              </w:rPr>
              <w:t>起重机械配件</w:t>
            </w:r>
          </w:p>
        </w:tc>
        <w:tc>
          <w:tcPr>
            <w:tcW w:w="1574" w:type="dxa"/>
            <w:vAlign w:val="center"/>
          </w:tcPr>
          <w:p w14:paraId="2878622F">
            <w:pPr>
              <w:pStyle w:val="6"/>
              <w:bidi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  </w:t>
            </w:r>
          </w:p>
        </w:tc>
        <w:tc>
          <w:tcPr>
            <w:tcW w:w="1046" w:type="dxa"/>
            <w:vAlign w:val="center"/>
          </w:tcPr>
          <w:p w14:paraId="71CE3F42">
            <w:pPr>
              <w:pStyle w:val="6"/>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批</w:t>
            </w:r>
          </w:p>
        </w:tc>
        <w:tc>
          <w:tcPr>
            <w:tcW w:w="946" w:type="dxa"/>
            <w:vAlign w:val="center"/>
          </w:tcPr>
          <w:p w14:paraId="48474F3C">
            <w:pPr>
              <w:pStyle w:val="6"/>
              <w:bidi w:val="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2066" w:type="dxa"/>
            <w:vAlign w:val="center"/>
          </w:tcPr>
          <w:p w14:paraId="7AF35931">
            <w:pPr>
              <w:pStyle w:val="6"/>
              <w:bidi w:val="0"/>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color w:val="3D4B64"/>
                <w:kern w:val="0"/>
                <w:sz w:val="21"/>
                <w:szCs w:val="21"/>
              </w:rPr>
              <w:t>明细详见物料清单</w:t>
            </w:r>
          </w:p>
        </w:tc>
      </w:tr>
    </w:tbl>
    <w:p w14:paraId="28E6BA42">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1、本次采购所签订年度代储代销协议。 </w:t>
      </w:r>
    </w:p>
    <w:p w14:paraId="141881E5">
      <w:pPr>
        <w:pStyle w:val="6"/>
        <w:bidi w:val="0"/>
        <w:ind w:firstLine="562" w:firstLineChars="200"/>
        <w:rPr>
          <w:rFonts w:hint="eastAsia" w:ascii="仿宋" w:hAnsi="仿宋" w:eastAsia="仿宋" w:cs="仿宋"/>
          <w:sz w:val="28"/>
          <w:szCs w:val="28"/>
        </w:rPr>
      </w:pPr>
      <w:r>
        <w:rPr>
          <w:rFonts w:hint="eastAsia" w:ascii="仿宋" w:hAnsi="仿宋" w:eastAsia="仿宋" w:cs="仿宋"/>
          <w:b/>
          <w:bCs/>
          <w:sz w:val="28"/>
          <w:szCs w:val="28"/>
        </w:rPr>
        <w:t>2、物料清单中的采购数量为估算数量，若中标，签订单价协议，以实际使用数量为结算依据。</w:t>
      </w:r>
      <w:r>
        <w:rPr>
          <w:rFonts w:hint="eastAsia" w:ascii="仿宋" w:hAnsi="仿宋" w:eastAsia="仿宋" w:cs="仿宋"/>
          <w:sz w:val="28"/>
          <w:szCs w:val="28"/>
        </w:rPr>
        <w:t xml:space="preserve"> </w:t>
      </w:r>
    </w:p>
    <w:p w14:paraId="54CCC77A">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三、供应商资格要求 </w:t>
      </w:r>
    </w:p>
    <w:p w14:paraId="19E9F701">
      <w:pPr>
        <w:pStyle w:val="6"/>
        <w:bidi w:val="0"/>
        <w:ind w:firstLine="560" w:firstLineChars="200"/>
        <w:rPr>
          <w:rFonts w:hint="eastAsia" w:ascii="仿宋_GB2312" w:hAnsi="微软雅黑" w:eastAsia="仿宋_GB2312" w:cs="仿宋_GB2312"/>
          <w:color w:val="FF0000"/>
          <w:kern w:val="0"/>
          <w:sz w:val="28"/>
          <w:szCs w:val="28"/>
          <w:shd w:val="clear" w:color="auto" w:fill="FFFFFF"/>
          <w:lang w:val="en-US" w:eastAsia="zh-CN"/>
        </w:rPr>
      </w:pPr>
      <w:r>
        <w:rPr>
          <w:rFonts w:hint="eastAsia" w:ascii="仿宋" w:hAnsi="仿宋" w:eastAsia="仿宋" w:cs="仿宋"/>
          <w:sz w:val="28"/>
          <w:szCs w:val="28"/>
        </w:rPr>
        <w:t>1、</w:t>
      </w:r>
      <w:r>
        <w:rPr>
          <w:rFonts w:hint="eastAsia" w:ascii="仿宋_GB2312" w:hAnsi="微软雅黑" w:eastAsia="仿宋_GB2312" w:cs="仿宋_GB2312"/>
          <w:color w:val="FF0000"/>
          <w:kern w:val="0"/>
          <w:sz w:val="28"/>
          <w:szCs w:val="28"/>
          <w:shd w:val="clear" w:color="auto" w:fill="FFFFFF"/>
          <w:lang w:val="en-US" w:eastAsia="zh-CN"/>
        </w:rPr>
        <w:t>报名时请按照中原云商报名资料提交模板上传资料。</w:t>
      </w:r>
    </w:p>
    <w:p w14:paraId="421510C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本次询比价采购只接受在中原云商电子招标平台注册并审核通过的合格供应商，未进行注册的供应商请登陆平台进行注册并通过审核后方可报名参加。本次采购在“中原云商电子招标平台”（http://bid.zyepp.com）上进行，凡初次参加电子询比价采购的供应商，在中原云商电子招标平台上完成网上注册并来现场资质审核通过后方能参加。 </w:t>
      </w:r>
    </w:p>
    <w:p w14:paraId="43369641">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、供应商须满足如下通用资格要求： </w:t>
      </w:r>
    </w:p>
    <w:p w14:paraId="509A0EC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（1） 应有良好的财务状况、银行信用和商业信誉。</w:t>
      </w:r>
    </w:p>
    <w:p w14:paraId="3C36669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 未被“信用中国（ http://www.creditchina.gov.cn/）”列入失信被执行人。 </w:t>
      </w:r>
    </w:p>
    <w:p w14:paraId="4104D996">
      <w:pPr>
        <w:pStyle w:val="6"/>
        <w:bidi w:val="0"/>
        <w:rPr>
          <w:rFonts w:hint="eastAsia" w:ascii="仿宋" w:hAnsi="仿宋" w:eastAsia="仿宋" w:cs="仿宋"/>
          <w:sz w:val="28"/>
          <w:szCs w:val="28"/>
        </w:rPr>
      </w:pPr>
    </w:p>
    <w:p w14:paraId="5C378F6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（3）在河南能源范围内货物供货合同执行过程中，未因严重质量问题而造成批量退货（退货量占合同金额10%及以上）；或出现过其它重大问题，但已采取了有效的整改措施及善后处理，并得到项目单位的验证。 </w:t>
      </w:r>
    </w:p>
    <w:p w14:paraId="2754BBBB">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（4）本次采购不接受联合体应答。 </w:t>
      </w:r>
    </w:p>
    <w:p w14:paraId="49FAF987">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、供应商不得存在下列情形之一： </w:t>
      </w:r>
    </w:p>
    <w:p w14:paraId="4C3F36AF">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（1）与采购组织人存在利害关系可能影响询价公正性的法人、其他组织或者个人，不得参加投标。 </w:t>
      </w:r>
    </w:p>
    <w:p w14:paraId="256783A7">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（2）供应商提供的货物和服务侵犯或违反任何第三方的工业产权、知识产权或引起索赔。 </w:t>
      </w:r>
    </w:p>
    <w:p w14:paraId="5A666C10">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（3）法定代表人或单位负责人为同一人或者存在控股、管理关系的不同单位，参加同一包货物询价的。 </w:t>
      </w:r>
    </w:p>
    <w:p w14:paraId="4B131C8B">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（4）被责令停产停业的。 </w:t>
      </w:r>
    </w:p>
    <w:p w14:paraId="0195E0CD">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（5）财产被接管或冻结的。 </w:t>
      </w:r>
    </w:p>
    <w:p w14:paraId="7B3CB95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（6）保证金的缴纳为投标人基本户以外的其它账户。 </w:t>
      </w:r>
    </w:p>
    <w:p w14:paraId="0D140C8A">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（7）被暂停或取消应答资格的（含被列为河南能源集团或永煤公司不合格供应商，并在禁入期内的；本标段报价后IP地址一致有围标嫌疑的）。 </w:t>
      </w:r>
    </w:p>
    <w:p w14:paraId="7DC4FA5A">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（8）财产被接管或冻结的。 </w:t>
      </w:r>
    </w:p>
    <w:p w14:paraId="00DA1E9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（9）在询价截止日前三年内存在骗取中标或严重违约问题并受到河南能源通报批评或投诉。 </w:t>
      </w:r>
    </w:p>
    <w:p w14:paraId="1B908E11">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（10）在投标截止日前三年内发生因供应商原因造成的重大安全生产事故或重大质量事故。 </w:t>
      </w:r>
    </w:p>
    <w:p w14:paraId="6D1C220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 xml:space="preserve">、其它要求 </w:t>
      </w:r>
    </w:p>
    <w:p w14:paraId="7579EC69">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（1）运输要求：货到河南省永城市永煤集团股份有限公司顺和煤矿。 </w:t>
      </w:r>
    </w:p>
    <w:p w14:paraId="1BF157B0">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（2）供应商要求：具体要求请查阅询比价采购公告。 </w:t>
      </w:r>
    </w:p>
    <w:p w14:paraId="53C5F37A">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付款方式：供应商报价应为含税到货价（即送货到使用单位的交货价，含运费、装卸费及保险费等一切费用，货物运送至指定交货地点并交付给产品使用人之前，货物毁损灭失的风险由出卖人负担。总价开具13%增值税专用发票，一票结算），同时应响应我方付款方式（即货到验收合格挂账后分期付款，接受银行电汇或承兑汇票），具有一定的垫资能力，能接受各种面额和期限的承兑汇票，有预付款或发货款的，视为无效报价。 </w:t>
      </w:r>
    </w:p>
    <w:p w14:paraId="6CD6F7D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（4）技术要求：所供产品必须满足采购人技术要求，不能满足要求的，采购人有权要求免费退换货，由此产生的费用和给采购人造成的损失由供应商承担。 </w:t>
      </w:r>
    </w:p>
    <w:p w14:paraId="19AD15F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（5）到货时间：出卖人接到买受人电话或书面通知后</w:t>
      </w:r>
      <w:r>
        <w:rPr>
          <w:rFonts w:hint="eastAsia" w:ascii="仿宋" w:hAnsi="仿宋" w:eastAsia="仿宋" w:cs="仿宋"/>
          <w:sz w:val="28"/>
          <w:szCs w:val="28"/>
          <w:lang w:val="en-US" w:eastAsia="zh-CN"/>
        </w:rPr>
        <w:t>7</w:t>
      </w:r>
      <w:r>
        <w:rPr>
          <w:rFonts w:hint="eastAsia" w:ascii="仿宋" w:hAnsi="仿宋" w:eastAsia="仿宋" w:cs="仿宋"/>
          <w:sz w:val="28"/>
          <w:szCs w:val="28"/>
        </w:rPr>
        <w:t xml:space="preserve">天内到货；因供货不及时给买受人造成损失的，出卖人赔偿全部损失并承担相应责任。 </w:t>
      </w:r>
    </w:p>
    <w:p w14:paraId="21A802A8">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color w:val="FF0000"/>
          <w:sz w:val="28"/>
          <w:szCs w:val="28"/>
        </w:rPr>
        <w:t xml:space="preserve">质保：供应商应对所提供货物质量给予保证，质保期为产品投入使用之日（以采购人出库单日期为准）起一年。 </w:t>
      </w:r>
    </w:p>
    <w:p w14:paraId="2EABA24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(7)合同签订：本次采购拟签订协议（详见公告第二大条第一小条），物料清单中的采购数量为估算数量（按上年度数据统计，仅供报价参考），采购数量以采购方实际需求为准（需求计划经上级部门批复）；每批次订货不得因数量少而拒绝或延期供货。 </w:t>
      </w:r>
    </w:p>
    <w:p w14:paraId="635056B8">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（8）合同内容：具体内容可参考附件。 </w:t>
      </w:r>
    </w:p>
    <w:p w14:paraId="2F6A88F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9）报价要求：供应商报价必须对所有采购物资明细报价，不报价或只对部分物资报价，视为报价不合格，核价时，其报价不予考虑。所报价格为供货范围内含税到货价，指定品牌（生产厂家）或报名时上传相关证件的，报价要与之相符。报价包含产品出厂价格、运输费、保险费、装卸费、其他相关税费等；除采购文件明确约定的外，买受人不承担其他任何价款或费用。询价截止时间以前，可对报价进行修改或撤回，以最后一次提交的为准；询价截止时间以后，不允许对报价进行修改或撤回。 </w:t>
      </w:r>
    </w:p>
    <w:p w14:paraId="716190EB">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（10）税率：供应商报价时务必准确填写税率（13%），能提供增值税专用发票（13%税率），我矿不接收其他种类发票。因供应商误报、漏报税率等原因造成的后果，由供应商自行承担。 </w:t>
      </w:r>
    </w:p>
    <w:p w14:paraId="5122F4EF">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（11）报名时间提醒：有意参加我矿本项目的单位，报名时间为自本项目发布之时起，</w:t>
      </w:r>
      <w:r>
        <w:rPr>
          <w:rFonts w:hint="eastAsia" w:ascii="仿宋" w:hAnsi="仿宋" w:eastAsia="仿宋" w:cs="仿宋"/>
          <w:color w:val="FF0000"/>
          <w:sz w:val="28"/>
          <w:szCs w:val="28"/>
        </w:rPr>
        <w:t>至本项目报价截止时间（即本项目开标时间）前12小时止。</w:t>
      </w:r>
      <w:r>
        <w:rPr>
          <w:rFonts w:hint="eastAsia" w:ascii="仿宋" w:hAnsi="仿宋" w:eastAsia="仿宋" w:cs="仿宋"/>
          <w:sz w:val="28"/>
          <w:szCs w:val="28"/>
        </w:rPr>
        <w:t xml:space="preserve">其它时间报名的，我矿不保证能及时审核报名资格，由此造成的影响自行承担。 </w:t>
      </w:r>
    </w:p>
    <w:p w14:paraId="42AB854A">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发票结算说明：因采购方财务要求合同、入库、发票信息一致，请供应商报价时仔细核对物料信息中拟采购物资名称、规格型号、单位等信息，如影响发票开具请在对应备注栏中详细注明税务系统中信息，以免影响中标后开票结算工作。 </w:t>
      </w:r>
    </w:p>
    <w:p w14:paraId="65E00F6F">
      <w:pPr>
        <w:pStyle w:val="6"/>
        <w:bidi w:val="0"/>
        <w:ind w:firstLine="562" w:firstLineChars="200"/>
        <w:rPr>
          <w:rFonts w:hint="eastAsia" w:ascii="仿宋" w:hAnsi="仿宋" w:eastAsia="仿宋" w:cs="仿宋"/>
          <w:sz w:val="28"/>
          <w:szCs w:val="28"/>
        </w:rPr>
      </w:pPr>
      <w:r>
        <w:rPr>
          <w:rFonts w:hint="eastAsia" w:ascii="仿宋" w:hAnsi="仿宋" w:eastAsia="仿宋" w:cs="仿宋"/>
          <w:b/>
          <w:bCs/>
          <w:sz w:val="28"/>
          <w:szCs w:val="28"/>
        </w:rPr>
        <w:t>四、采购文件的获取</w:t>
      </w:r>
      <w:r>
        <w:rPr>
          <w:rFonts w:hint="eastAsia" w:ascii="仿宋" w:hAnsi="仿宋" w:eastAsia="仿宋" w:cs="仿宋"/>
          <w:sz w:val="28"/>
          <w:szCs w:val="28"/>
        </w:rPr>
        <w:t xml:space="preserve"> </w:t>
      </w:r>
    </w:p>
    <w:p w14:paraId="42F071E8">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1、本次实行网上询比价采购，内容以中原云商电子招标平台发布的相关信息为准，不再出售纸质报价文件。凡有意参加询比价报价者，请于报价截止时间前按要求登陆中原云商电子招标平台进行报名。 </w:t>
      </w:r>
    </w:p>
    <w:p w14:paraId="66DF6ECD">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2、发布公告的媒介 </w:t>
      </w:r>
    </w:p>
    <w:p w14:paraId="190EDD5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本次采购采取公开询比价采购方式，在“中原云商电子招标平台”（http://bid.zyepp.com）上发布询比价采购公告。 </w:t>
      </w:r>
    </w:p>
    <w:p w14:paraId="5F7D9095">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五、废标 </w:t>
      </w:r>
    </w:p>
    <w:p w14:paraId="21277A88">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1、发生下列情形之一的，本次采购废标。 </w:t>
      </w:r>
    </w:p>
    <w:p w14:paraId="7A7B130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（1）参加报价单位少于三家，或符合报价要求的单位少于三家，竞争性不足的（但采购单位生产经营急需的除外）。 </w:t>
      </w:r>
    </w:p>
    <w:p w14:paraId="7272645C">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（2）报价单位报价均严重超出招标人预算的。 </w:t>
      </w:r>
    </w:p>
    <w:p w14:paraId="0416BB0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（3）报价单位报价均严重偏离正常市场价格的。 </w:t>
      </w:r>
    </w:p>
    <w:p w14:paraId="08BFD910">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（4）因情况发生变化，该采购任务被取消的。 </w:t>
      </w:r>
    </w:p>
    <w:p w14:paraId="37DECD19">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（5）询比价小组否决所有报价的。 </w:t>
      </w:r>
    </w:p>
    <w:p w14:paraId="3E7B2D77">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（6）询比价小组推荐意见未获得采购单位招议标领导小组批准的。 </w:t>
      </w:r>
    </w:p>
    <w:p w14:paraId="5B3506A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（7）其他不符合公平、公开、公正原则和有关法律、法规及行业、采购单位规定的。 </w:t>
      </w:r>
    </w:p>
    <w:p w14:paraId="31D322E3">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2、不论本次采购结果如何，采购单位不承担报价单位准备报价和递交报价，以及参加本次采购活动所发生的任何成本或费用。 </w:t>
      </w:r>
    </w:p>
    <w:p w14:paraId="5FFDF091">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供应商在提交询价响应文件截止时间前，可以对所提交的响应文件进行补充、修改或撤回。补充、修改内容需要在原提交响应文件基础上加以补充与修改，不允许将补充与修改部分独立出来。询比价小组以最后一次提交的响应文件作为评审依据。 </w:t>
      </w:r>
    </w:p>
    <w:p w14:paraId="643B5C87">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六、评标方式 </w:t>
      </w:r>
    </w:p>
    <w:p w14:paraId="39F48AD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（1）本次采购评标时采取有记名投票法，评审得票数最高的投标人为排名第一中标候选人，以此类推。 </w:t>
      </w:r>
    </w:p>
    <w:p w14:paraId="39712F33">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（2）中标供应商自接到中标通知后，30日内不签订合同（含技术协议），采购方有权根据采购公告条款取消其中标资格并将其列入黑名单，视情况在三年内或永久禁止参加我矿范围内任何采购活动。 </w:t>
      </w:r>
    </w:p>
    <w:p w14:paraId="6A7FCE94">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（3）供应商如对本次采购有异议，或发现任何违规违纪行为，可以向采购方供应部门负责人（电话：0370-5193348）反映，也可直接向采购方纪检监察部门（0370-5193398）举报。 </w:t>
      </w:r>
    </w:p>
    <w:p w14:paraId="51294142">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七、授予合同 </w:t>
      </w:r>
    </w:p>
    <w:p w14:paraId="6D3A2E02">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1、合同授予标准 </w:t>
      </w:r>
    </w:p>
    <w:p w14:paraId="2EA71907">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采购单位将把合同授予评审</w:t>
      </w:r>
      <w:r>
        <w:rPr>
          <w:rFonts w:hint="eastAsia" w:ascii="仿宋" w:hAnsi="仿宋" w:eastAsia="仿宋" w:cs="仿宋"/>
          <w:sz w:val="28"/>
          <w:szCs w:val="28"/>
          <w:lang w:val="en-US" w:eastAsia="zh-CN"/>
        </w:rPr>
        <w:t>得</w:t>
      </w:r>
      <w:r>
        <w:rPr>
          <w:rFonts w:hint="eastAsia" w:ascii="仿宋" w:hAnsi="仿宋" w:eastAsia="仿宋" w:cs="仿宋"/>
          <w:sz w:val="28"/>
          <w:szCs w:val="28"/>
        </w:rPr>
        <w:t xml:space="preserve">票数排名第一中标候选人。 </w:t>
      </w:r>
    </w:p>
    <w:p w14:paraId="65C45253">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2、采购单位有接受和拒绝任何或所有报价的权利。 </w:t>
      </w:r>
    </w:p>
    <w:p w14:paraId="4D87DC8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采购单位在授予合同之前，任何时候都有权接受或拒绝任何报价，并无须向受影响的报价单位承担任何责任。 </w:t>
      </w:r>
    </w:p>
    <w:p w14:paraId="3CE96896">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3、中标通知书 </w:t>
      </w:r>
    </w:p>
    <w:p w14:paraId="74F6C561">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（1）采购单位将在“中原云商电子招标平台”公布中标信息。 </w:t>
      </w:r>
    </w:p>
    <w:p w14:paraId="5619047F">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（2）中标通知书将是合同的一个组成部分。 </w:t>
      </w:r>
    </w:p>
    <w:p w14:paraId="0D39706D">
      <w:pPr>
        <w:pStyle w:val="6"/>
        <w:bidi w:val="0"/>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中标单位依据采购单位通知签订合同 </w:t>
      </w:r>
      <w:r>
        <w:rPr>
          <w:rFonts w:hint="eastAsia" w:ascii="仿宋" w:hAnsi="仿宋" w:eastAsia="仿宋" w:cs="仿宋"/>
          <w:sz w:val="28"/>
          <w:szCs w:val="28"/>
          <w:lang w:eastAsia="zh-CN"/>
        </w:rPr>
        <w:t>。</w:t>
      </w:r>
    </w:p>
    <w:p w14:paraId="0559BACC">
      <w:pPr>
        <w:pStyle w:val="6"/>
        <w:bidi w:val="0"/>
        <w:ind w:firstLine="562" w:firstLineChars="200"/>
        <w:rPr>
          <w:rFonts w:hint="eastAsia" w:ascii="仿宋" w:hAnsi="仿宋" w:eastAsia="仿宋" w:cs="仿宋"/>
          <w:sz w:val="28"/>
          <w:szCs w:val="28"/>
          <w:lang w:eastAsia="zh-CN"/>
        </w:rPr>
      </w:pPr>
      <w:r>
        <w:rPr>
          <w:rFonts w:hint="eastAsia" w:ascii="仿宋" w:hAnsi="仿宋" w:eastAsia="仿宋" w:cs="仿宋"/>
          <w:b/>
          <w:bCs/>
          <w:sz w:val="28"/>
          <w:szCs w:val="28"/>
          <w:lang w:val="en-US" w:eastAsia="zh-CN"/>
        </w:rPr>
        <w:t>5、因中原云商报价为不含税单价，合同签订时，单价在十位以上物资合同单价自动去除小数点，单价在十位以下物资合同单价保留两位小数。</w:t>
      </w:r>
      <w:r>
        <w:rPr>
          <w:rFonts w:hint="eastAsia" w:ascii="仿宋" w:hAnsi="仿宋" w:eastAsia="仿宋" w:cs="仿宋"/>
          <w:sz w:val="28"/>
          <w:szCs w:val="28"/>
          <w:lang w:val="en-US" w:eastAsia="zh-CN"/>
        </w:rPr>
        <w:t xml:space="preserve"> </w:t>
      </w:r>
    </w:p>
    <w:p w14:paraId="5818507D">
      <w:pPr>
        <w:pStyle w:val="6"/>
        <w:bidi w:val="0"/>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八、投标保证金、标书费及招标会务费</w:t>
      </w:r>
    </w:p>
    <w:p w14:paraId="56335E8D">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本次采购不收取投标保证金、标书费，仅对中标单位收取招标会务费。中标单位接到中标通知书后缴纳招议标会务费，收取标准为:</w:t>
      </w:r>
    </w:p>
    <w:p w14:paraId="5292DAAE">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中标金额在5万元以下的不收取中标会务费；中标金额在5万元及以上、10万元以下的收取中标会务费100元；中标金额在10万元及以上、30万元以下的收取中标会务费300元；中标金额在30万元及以上、50万元以下的收取中标会务费500元；中标金额在50万元及以上、100万元以下的收取中标会务费800元，中标金额在100万元及以上的收取中标会务费1000元，特殊情况另议。</w:t>
      </w:r>
    </w:p>
    <w:p w14:paraId="62714523">
      <w:pPr>
        <w:pStyle w:val="6"/>
        <w:bidi w:val="0"/>
        <w:ind w:firstLine="562" w:firstLineChars="200"/>
        <w:rPr>
          <w:rFonts w:hint="eastAsia" w:ascii="仿宋" w:hAnsi="仿宋" w:eastAsia="仿宋" w:cs="仿宋"/>
          <w:sz w:val="28"/>
          <w:szCs w:val="28"/>
        </w:rPr>
      </w:pPr>
      <w:r>
        <w:rPr>
          <w:rFonts w:hint="eastAsia" w:ascii="仿宋" w:hAnsi="仿宋" w:eastAsia="仿宋" w:cs="仿宋"/>
          <w:b/>
          <w:bCs/>
          <w:sz w:val="28"/>
          <w:szCs w:val="28"/>
        </w:rPr>
        <w:t>九、其他事项</w:t>
      </w:r>
      <w:r>
        <w:rPr>
          <w:rFonts w:hint="eastAsia" w:ascii="仿宋" w:hAnsi="仿宋" w:eastAsia="仿宋" w:cs="仿宋"/>
          <w:sz w:val="28"/>
          <w:szCs w:val="28"/>
        </w:rPr>
        <w:t xml:space="preserve"> </w:t>
      </w:r>
    </w:p>
    <w:p w14:paraId="304E8A62">
      <w:pPr>
        <w:pStyle w:val="6"/>
        <w:bidi w:val="0"/>
        <w:ind w:firstLine="562" w:firstLineChars="200"/>
        <w:rPr>
          <w:rFonts w:hint="eastAsia" w:ascii="仿宋" w:hAnsi="仿宋" w:eastAsia="仿宋" w:cs="仿宋"/>
          <w:sz w:val="28"/>
          <w:szCs w:val="28"/>
        </w:rPr>
      </w:pPr>
      <w:r>
        <w:rPr>
          <w:rFonts w:hint="eastAsia" w:ascii="仿宋" w:hAnsi="仿宋" w:eastAsia="仿宋" w:cs="仿宋"/>
          <w:b/>
          <w:bCs/>
          <w:sz w:val="28"/>
          <w:szCs w:val="28"/>
        </w:rPr>
        <w:t>1、报名单位上传报名资料时须按《中原云商报名资料提交模板》的格式上传，报名成功的单位，均被视为已充分理解本公告的有关要求，采购人及招标机构均无责任承担其是否符合合格供应商条件而引起的一切后果。</w:t>
      </w:r>
      <w:r>
        <w:rPr>
          <w:rFonts w:hint="eastAsia" w:ascii="仿宋" w:hAnsi="仿宋" w:eastAsia="仿宋" w:cs="仿宋"/>
          <w:sz w:val="28"/>
          <w:szCs w:val="28"/>
        </w:rPr>
        <w:t xml:space="preserve"> </w:t>
      </w:r>
    </w:p>
    <w:p w14:paraId="1E6B79B3">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、有关联系事项： </w:t>
      </w:r>
    </w:p>
    <w:p w14:paraId="4C64938B">
      <w:pPr>
        <w:pStyle w:val="6"/>
        <w:bidi w:val="0"/>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采购单位联系人：</w:t>
      </w:r>
      <w:r>
        <w:rPr>
          <w:rFonts w:hint="eastAsia" w:ascii="仿宋" w:hAnsi="仿宋" w:eastAsia="仿宋" w:cs="仿宋"/>
          <w:sz w:val="28"/>
          <w:szCs w:val="28"/>
          <w:lang w:val="en-US" w:eastAsia="zh-CN"/>
        </w:rPr>
        <w:t>左灿</w:t>
      </w:r>
      <w:r>
        <w:rPr>
          <w:rFonts w:hint="eastAsia" w:ascii="仿宋" w:hAnsi="仿宋" w:eastAsia="仿宋" w:cs="仿宋"/>
          <w:sz w:val="28"/>
          <w:szCs w:val="28"/>
        </w:rPr>
        <w:t xml:space="preserve">  0370-51934</w:t>
      </w:r>
      <w:r>
        <w:rPr>
          <w:rFonts w:hint="eastAsia" w:ascii="仿宋" w:hAnsi="仿宋" w:eastAsia="仿宋" w:cs="仿宋"/>
          <w:sz w:val="28"/>
          <w:szCs w:val="28"/>
          <w:lang w:val="en-US" w:eastAsia="zh-CN"/>
        </w:rPr>
        <w:t>71</w:t>
      </w:r>
    </w:p>
    <w:p w14:paraId="0C8D2515">
      <w:pPr>
        <w:pStyle w:val="6"/>
        <w:bidi w:val="0"/>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联系地址：河南省永城市顺和镇顺和煤矿供应科          </w:t>
      </w:r>
    </w:p>
    <w:p w14:paraId="7D09086D">
      <w:pPr>
        <w:pStyle w:val="6"/>
        <w:bidi w:val="0"/>
      </w:pPr>
    </w:p>
    <w:p w14:paraId="0FA8B825">
      <w:pPr>
        <w:pStyle w:val="6"/>
        <w:bidi w:val="0"/>
      </w:pPr>
    </w:p>
    <w:p w14:paraId="7F7A7617">
      <w:pPr>
        <w:pStyle w:val="6"/>
        <w:bidi w:val="0"/>
      </w:pPr>
      <w:r>
        <w:rPr>
          <w:rFonts w:hint="eastAsia"/>
        </w:rPr>
        <w:t xml:space="preserve">           </w:t>
      </w:r>
    </w:p>
    <w:p w14:paraId="1EACAF7F">
      <w:pPr>
        <w:pStyle w:val="6"/>
        <w:bidi w:val="0"/>
      </w:pPr>
      <w:r>
        <w:rPr>
          <w:rFonts w:hint="eastAsia"/>
        </w:rPr>
        <w:t xml:space="preserve">          </w:t>
      </w:r>
    </w:p>
    <w:p w14:paraId="4BBD727F">
      <w:pPr>
        <w:pStyle w:val="6"/>
        <w:bidi w:val="0"/>
      </w:pPr>
    </w:p>
    <w:p w14:paraId="503BF559">
      <w:pPr>
        <w:pStyle w:val="6"/>
        <w:bidi w:val="0"/>
      </w:pPr>
    </w:p>
    <w:p w14:paraId="7C1AD727">
      <w:pPr>
        <w:pStyle w:val="6"/>
        <w:bidi w:val="0"/>
        <w:jc w:val="right"/>
      </w:pPr>
      <w:r>
        <w:rPr>
          <w:rFonts w:hint="eastAsia"/>
        </w:rPr>
        <w:t xml:space="preserve"> 永煤集团股份有限公司</w:t>
      </w:r>
      <w:bookmarkEnd w:id="0"/>
      <w:r>
        <w:rPr>
          <w:rFonts w:hint="eastAsia"/>
        </w:rPr>
        <w:t>顺和煤矿</w:t>
      </w:r>
    </w:p>
    <w:bookmarkEnd w:id="1"/>
    <w:bookmarkEnd w:id="2"/>
    <w:bookmarkEnd w:id="3"/>
    <w:bookmarkEnd w:id="4"/>
    <w:bookmarkEnd w:id="5"/>
    <w:p w14:paraId="346A4327">
      <w:pPr>
        <w:pStyle w:val="6"/>
        <w:bidi w:val="0"/>
      </w:pPr>
    </w:p>
    <w:bookmarkEnd w:id="6"/>
    <w:bookmarkEnd w:id="7"/>
    <w:p w14:paraId="18E9E3F4">
      <w:pPr>
        <w:pStyle w:val="6"/>
        <w:bidi w:val="0"/>
      </w:pPr>
    </w:p>
    <w:bookmarkEnd w:id="8"/>
    <w:p w14:paraId="7B828C42">
      <w:pPr>
        <w:pStyle w:val="6"/>
        <w:bidi w:val="0"/>
      </w:pPr>
    </w:p>
    <w:p w14:paraId="19B21D47">
      <w:pPr>
        <w:pStyle w:val="6"/>
        <w:bidi w:val="0"/>
      </w:pPr>
    </w:p>
    <w:bookmarkEnd w:id="9"/>
    <w:bookmarkEnd w:id="10"/>
    <w:bookmarkEnd w:id="11"/>
    <w:p w14:paraId="6F7DF261">
      <w:pPr>
        <w:pStyle w:val="6"/>
        <w:bidi w:val="0"/>
      </w:pPr>
    </w:p>
    <w:bookmarkEnd w:id="12"/>
    <w:sectPr>
      <w:headerReference r:id="rId5" w:type="first"/>
      <w:footerReference r:id="rId8" w:type="first"/>
      <w:headerReference r:id="rId3" w:type="default"/>
      <w:footerReference r:id="rId6" w:type="default"/>
      <w:headerReference r:id="rId4" w:type="even"/>
      <w:footerReference r:id="rId7" w:type="even"/>
      <w:pgSz w:w="11906" w:h="16838"/>
      <w:pgMar w:top="1440" w:right="148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F8D94">
    <w:pPr>
      <w:pStyle w:val="4"/>
      <w:framePr w:wrap="around" w:vAnchor="text" w:hAnchor="margin" w:xAlign="center" w:y="1"/>
      <w:rPr>
        <w:rStyle w:val="10"/>
      </w:rPr>
    </w:pPr>
    <w:r>
      <w:fldChar w:fldCharType="begin"/>
    </w:r>
    <w:r>
      <w:rPr>
        <w:rStyle w:val="10"/>
      </w:rPr>
      <w:instrText xml:space="preserve">PAGE  </w:instrText>
    </w:r>
    <w:r>
      <w:fldChar w:fldCharType="separate"/>
    </w:r>
    <w:r>
      <w:rPr>
        <w:rStyle w:val="10"/>
      </w:rPr>
      <w:t>7</w:t>
    </w:r>
    <w:r>
      <w:fldChar w:fldCharType="end"/>
    </w:r>
  </w:p>
  <w:p w14:paraId="4626A30A">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BB8B8">
    <w:pPr>
      <w:pStyle w:val="4"/>
      <w:framePr w:wrap="around" w:vAnchor="text" w:hAnchor="margin" w:xAlign="center" w:y="1"/>
      <w:rPr>
        <w:rStyle w:val="10"/>
      </w:rPr>
    </w:pPr>
    <w:r>
      <w:fldChar w:fldCharType="begin"/>
    </w:r>
    <w:r>
      <w:rPr>
        <w:rStyle w:val="10"/>
      </w:rPr>
      <w:instrText xml:space="preserve">PAGE  </w:instrText>
    </w:r>
    <w:r>
      <w:fldChar w:fldCharType="end"/>
    </w:r>
  </w:p>
  <w:p w14:paraId="4CC82017">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16880">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A01FD">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2D61D">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87CD6">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mNjUxY2Q5YTMwMWE2MzgwN2U0MzQyYjVhNzYxODYifQ=="/>
  </w:docVars>
  <w:rsids>
    <w:rsidRoot w:val="00991A70"/>
    <w:rsid w:val="000329E1"/>
    <w:rsid w:val="000C64D5"/>
    <w:rsid w:val="0011085C"/>
    <w:rsid w:val="00122951"/>
    <w:rsid w:val="00156FC8"/>
    <w:rsid w:val="001E55BA"/>
    <w:rsid w:val="0020706A"/>
    <w:rsid w:val="002118A1"/>
    <w:rsid w:val="0028182F"/>
    <w:rsid w:val="003032BA"/>
    <w:rsid w:val="00363A4C"/>
    <w:rsid w:val="003C2594"/>
    <w:rsid w:val="003F6872"/>
    <w:rsid w:val="004931EB"/>
    <w:rsid w:val="005D27B3"/>
    <w:rsid w:val="005F6F56"/>
    <w:rsid w:val="00600050"/>
    <w:rsid w:val="006B5129"/>
    <w:rsid w:val="006D14A0"/>
    <w:rsid w:val="006D3247"/>
    <w:rsid w:val="006D4694"/>
    <w:rsid w:val="007753E2"/>
    <w:rsid w:val="00776EB4"/>
    <w:rsid w:val="007C0F2D"/>
    <w:rsid w:val="007C3B72"/>
    <w:rsid w:val="00832B68"/>
    <w:rsid w:val="0084668A"/>
    <w:rsid w:val="00897EB2"/>
    <w:rsid w:val="008A2CE5"/>
    <w:rsid w:val="00920953"/>
    <w:rsid w:val="0093664B"/>
    <w:rsid w:val="00976B04"/>
    <w:rsid w:val="00991A70"/>
    <w:rsid w:val="009E3BD9"/>
    <w:rsid w:val="00A22832"/>
    <w:rsid w:val="00A3124A"/>
    <w:rsid w:val="00A42E9F"/>
    <w:rsid w:val="00A70BC1"/>
    <w:rsid w:val="00AD4851"/>
    <w:rsid w:val="00B17BD3"/>
    <w:rsid w:val="00B20E85"/>
    <w:rsid w:val="00B53368"/>
    <w:rsid w:val="00C20626"/>
    <w:rsid w:val="00C65F16"/>
    <w:rsid w:val="00C72F53"/>
    <w:rsid w:val="00C777C4"/>
    <w:rsid w:val="00C82D3E"/>
    <w:rsid w:val="00C923F6"/>
    <w:rsid w:val="00CD4B09"/>
    <w:rsid w:val="00CE0AFE"/>
    <w:rsid w:val="00CF78D9"/>
    <w:rsid w:val="00D51679"/>
    <w:rsid w:val="00D92F3B"/>
    <w:rsid w:val="00DB6AFE"/>
    <w:rsid w:val="00EB7370"/>
    <w:rsid w:val="00F25E11"/>
    <w:rsid w:val="00F64A01"/>
    <w:rsid w:val="00FD4160"/>
    <w:rsid w:val="01D31020"/>
    <w:rsid w:val="02145FBE"/>
    <w:rsid w:val="07B50635"/>
    <w:rsid w:val="08E0789C"/>
    <w:rsid w:val="094914DC"/>
    <w:rsid w:val="0AF671E5"/>
    <w:rsid w:val="0C91091E"/>
    <w:rsid w:val="0D6C6437"/>
    <w:rsid w:val="10772EEF"/>
    <w:rsid w:val="12650882"/>
    <w:rsid w:val="12882DE6"/>
    <w:rsid w:val="135C2E2F"/>
    <w:rsid w:val="13830FE4"/>
    <w:rsid w:val="139B4F06"/>
    <w:rsid w:val="143619A2"/>
    <w:rsid w:val="14F47BB7"/>
    <w:rsid w:val="14FA0B1C"/>
    <w:rsid w:val="156B1524"/>
    <w:rsid w:val="163C6D3C"/>
    <w:rsid w:val="18056399"/>
    <w:rsid w:val="1A7F4978"/>
    <w:rsid w:val="1B76554B"/>
    <w:rsid w:val="1C396780"/>
    <w:rsid w:val="1C4A042D"/>
    <w:rsid w:val="1C784846"/>
    <w:rsid w:val="1CEF797B"/>
    <w:rsid w:val="1E3B4AF6"/>
    <w:rsid w:val="1E7A3C67"/>
    <w:rsid w:val="1F30332A"/>
    <w:rsid w:val="1F4C3D8E"/>
    <w:rsid w:val="21D109E6"/>
    <w:rsid w:val="23655168"/>
    <w:rsid w:val="23A7446F"/>
    <w:rsid w:val="258E3ED4"/>
    <w:rsid w:val="28054FB1"/>
    <w:rsid w:val="29BE169B"/>
    <w:rsid w:val="2A564F33"/>
    <w:rsid w:val="2B7D5787"/>
    <w:rsid w:val="2B933461"/>
    <w:rsid w:val="2BBE7180"/>
    <w:rsid w:val="2D38165F"/>
    <w:rsid w:val="2DC45B3D"/>
    <w:rsid w:val="2F4106C4"/>
    <w:rsid w:val="3347159D"/>
    <w:rsid w:val="33FD03F4"/>
    <w:rsid w:val="34056568"/>
    <w:rsid w:val="34664E5E"/>
    <w:rsid w:val="3506632D"/>
    <w:rsid w:val="35530951"/>
    <w:rsid w:val="363A5FB6"/>
    <w:rsid w:val="36572837"/>
    <w:rsid w:val="37274707"/>
    <w:rsid w:val="388540EE"/>
    <w:rsid w:val="3A534C0F"/>
    <w:rsid w:val="3A667F7C"/>
    <w:rsid w:val="3AB7147A"/>
    <w:rsid w:val="3BD150EF"/>
    <w:rsid w:val="3BEC4574"/>
    <w:rsid w:val="3E263CAA"/>
    <w:rsid w:val="3E952962"/>
    <w:rsid w:val="3E9F5B3B"/>
    <w:rsid w:val="3F2F2F5D"/>
    <w:rsid w:val="41923435"/>
    <w:rsid w:val="42CC6E5D"/>
    <w:rsid w:val="42E464F3"/>
    <w:rsid w:val="43635C18"/>
    <w:rsid w:val="436F2F52"/>
    <w:rsid w:val="460A332B"/>
    <w:rsid w:val="492A1C7E"/>
    <w:rsid w:val="4A6824E5"/>
    <w:rsid w:val="4C376C70"/>
    <w:rsid w:val="4E553F89"/>
    <w:rsid w:val="4FA940DA"/>
    <w:rsid w:val="4FCD1708"/>
    <w:rsid w:val="509422D2"/>
    <w:rsid w:val="51D37F67"/>
    <w:rsid w:val="529C5425"/>
    <w:rsid w:val="5340769D"/>
    <w:rsid w:val="54C26734"/>
    <w:rsid w:val="55B26E08"/>
    <w:rsid w:val="57064221"/>
    <w:rsid w:val="57302288"/>
    <w:rsid w:val="57722683"/>
    <w:rsid w:val="579571A9"/>
    <w:rsid w:val="57FB2628"/>
    <w:rsid w:val="58A56F16"/>
    <w:rsid w:val="5961098C"/>
    <w:rsid w:val="59C66B9D"/>
    <w:rsid w:val="5B2F6DB0"/>
    <w:rsid w:val="5C8C2362"/>
    <w:rsid w:val="5D301FF8"/>
    <w:rsid w:val="5FDB782F"/>
    <w:rsid w:val="6020784E"/>
    <w:rsid w:val="61000E92"/>
    <w:rsid w:val="61642270"/>
    <w:rsid w:val="616B1315"/>
    <w:rsid w:val="62740CEF"/>
    <w:rsid w:val="62DA3B58"/>
    <w:rsid w:val="650740A7"/>
    <w:rsid w:val="65421D51"/>
    <w:rsid w:val="65DC7C51"/>
    <w:rsid w:val="65EB06FD"/>
    <w:rsid w:val="678A0557"/>
    <w:rsid w:val="680C1DA4"/>
    <w:rsid w:val="6AE121D8"/>
    <w:rsid w:val="6B7B1DF4"/>
    <w:rsid w:val="6B967BFF"/>
    <w:rsid w:val="6BCB6DED"/>
    <w:rsid w:val="6BFF51D3"/>
    <w:rsid w:val="6C545DA0"/>
    <w:rsid w:val="6D0843F7"/>
    <w:rsid w:val="6EB04D47"/>
    <w:rsid w:val="6FBF0F7C"/>
    <w:rsid w:val="70191889"/>
    <w:rsid w:val="70C60080"/>
    <w:rsid w:val="74925571"/>
    <w:rsid w:val="752D668A"/>
    <w:rsid w:val="753C3800"/>
    <w:rsid w:val="774002D2"/>
    <w:rsid w:val="7740257F"/>
    <w:rsid w:val="7AE778E1"/>
    <w:rsid w:val="7C9F4E08"/>
    <w:rsid w:val="7CEB00D3"/>
    <w:rsid w:val="7D5176F5"/>
    <w:rsid w:val="7DAF38C3"/>
    <w:rsid w:val="7E263EF1"/>
    <w:rsid w:val="7F3B6E9D"/>
    <w:rsid w:val="7F4D2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0" w:semiHidden="0" w:name="Normal (Web)"/>
    <w:lsdException w:qFormat="1" w:uiPriority="0"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uiPriority="99" w:name="HTML Preformatted"/>
    <w:lsdException w:qFormat="1" w:uiPriority="0" w:name="HTML Sample"/>
    <w:lsdException w:qFormat="1" w:uiPriority="0" w:name="HTML Typewriter"/>
    <w:lsdException w:qFormat="1" w:uiPriority="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semiHidden/>
    <w:unhideWhenUsed/>
    <w:qFormat/>
    <w:uiPriority w:val="99"/>
    <w:pPr>
      <w:jc w:val="left"/>
    </w:pPr>
  </w:style>
  <w:style w:type="paragraph" w:styleId="3">
    <w:name w:val="Balloon Text"/>
    <w:basedOn w:val="1"/>
    <w:link w:val="28"/>
    <w:autoRedefine/>
    <w:semiHidden/>
    <w:unhideWhenUsed/>
    <w:qFormat/>
    <w:uiPriority w:val="99"/>
    <w:rPr>
      <w:sz w:val="18"/>
      <w:szCs w:val="18"/>
    </w:rPr>
  </w:style>
  <w:style w:type="paragraph" w:styleId="4">
    <w:name w:val="footer"/>
    <w:basedOn w:val="1"/>
    <w:link w:val="23"/>
    <w:autoRedefine/>
    <w:qFormat/>
    <w:uiPriority w:val="0"/>
    <w:pPr>
      <w:tabs>
        <w:tab w:val="center" w:pos="4153"/>
        <w:tab w:val="right" w:pos="8306"/>
      </w:tabs>
      <w:snapToGrid w:val="0"/>
      <w:jc w:val="left"/>
    </w:pPr>
    <w:rPr>
      <w:sz w:val="18"/>
      <w:szCs w:val="18"/>
    </w:rPr>
  </w:style>
  <w:style w:type="paragraph" w:styleId="5">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unhideWhenUsed/>
    <w:qFormat/>
    <w:uiPriority w:val="0"/>
    <w:pPr>
      <w:jc w:val="left"/>
    </w:pPr>
    <w:rPr>
      <w:kern w:val="0"/>
      <w:sz w:val="24"/>
    </w:rPr>
  </w:style>
  <w:style w:type="character" w:styleId="9">
    <w:name w:val="Strong"/>
    <w:basedOn w:val="8"/>
    <w:autoRedefine/>
    <w:qFormat/>
    <w:uiPriority w:val="0"/>
    <w:rPr>
      <w:b/>
      <w:bCs/>
    </w:rPr>
  </w:style>
  <w:style w:type="character" w:styleId="10">
    <w:name w:val="page number"/>
    <w:basedOn w:val="8"/>
    <w:autoRedefine/>
    <w:qFormat/>
    <w:uiPriority w:val="0"/>
  </w:style>
  <w:style w:type="character" w:styleId="11">
    <w:name w:val="FollowedHyperlink"/>
    <w:basedOn w:val="8"/>
    <w:autoRedefine/>
    <w:semiHidden/>
    <w:unhideWhenUsed/>
    <w:qFormat/>
    <w:uiPriority w:val="99"/>
    <w:rPr>
      <w:color w:val="800080"/>
      <w:u w:val="none"/>
    </w:rPr>
  </w:style>
  <w:style w:type="character" w:styleId="12">
    <w:name w:val="Emphasis"/>
    <w:basedOn w:val="8"/>
    <w:autoRedefine/>
    <w:qFormat/>
    <w:uiPriority w:val="0"/>
    <w:rPr>
      <w:b/>
      <w:bCs/>
    </w:rPr>
  </w:style>
  <w:style w:type="character" w:styleId="13">
    <w:name w:val="HTML Definition"/>
    <w:basedOn w:val="8"/>
    <w:autoRedefine/>
    <w:semiHidden/>
    <w:unhideWhenUsed/>
    <w:qFormat/>
    <w:uiPriority w:val="0"/>
  </w:style>
  <w:style w:type="character" w:styleId="14">
    <w:name w:val="HTML Typewriter"/>
    <w:basedOn w:val="8"/>
    <w:autoRedefine/>
    <w:semiHidden/>
    <w:unhideWhenUsed/>
    <w:qFormat/>
    <w:uiPriority w:val="0"/>
    <w:rPr>
      <w:rFonts w:hint="default" w:ascii="monospace" w:hAnsi="monospace" w:eastAsia="monospace" w:cs="monospace"/>
      <w:sz w:val="20"/>
    </w:rPr>
  </w:style>
  <w:style w:type="character" w:styleId="15">
    <w:name w:val="HTML Acronym"/>
    <w:basedOn w:val="8"/>
    <w:autoRedefine/>
    <w:semiHidden/>
    <w:unhideWhenUsed/>
    <w:qFormat/>
    <w:uiPriority w:val="0"/>
  </w:style>
  <w:style w:type="character" w:styleId="16">
    <w:name w:val="HTML Variable"/>
    <w:basedOn w:val="8"/>
    <w:autoRedefine/>
    <w:semiHidden/>
    <w:unhideWhenUsed/>
    <w:qFormat/>
    <w:uiPriority w:val="0"/>
  </w:style>
  <w:style w:type="character" w:styleId="17">
    <w:name w:val="Hyperlink"/>
    <w:basedOn w:val="8"/>
    <w:autoRedefine/>
    <w:semiHidden/>
    <w:unhideWhenUsed/>
    <w:qFormat/>
    <w:uiPriority w:val="99"/>
    <w:rPr>
      <w:color w:val="0000FF"/>
      <w:u w:val="none"/>
    </w:rPr>
  </w:style>
  <w:style w:type="character" w:styleId="18">
    <w:name w:val="HTML Code"/>
    <w:basedOn w:val="8"/>
    <w:autoRedefine/>
    <w:semiHidden/>
    <w:unhideWhenUsed/>
    <w:qFormat/>
    <w:uiPriority w:val="0"/>
    <w:rPr>
      <w:rFonts w:hint="default" w:ascii="monospace" w:hAnsi="monospace" w:eastAsia="monospace" w:cs="monospace"/>
      <w:sz w:val="20"/>
    </w:rPr>
  </w:style>
  <w:style w:type="character" w:styleId="19">
    <w:name w:val="annotation reference"/>
    <w:basedOn w:val="8"/>
    <w:autoRedefine/>
    <w:semiHidden/>
    <w:unhideWhenUsed/>
    <w:qFormat/>
    <w:uiPriority w:val="99"/>
    <w:rPr>
      <w:sz w:val="21"/>
      <w:szCs w:val="21"/>
    </w:rPr>
  </w:style>
  <w:style w:type="character" w:styleId="20">
    <w:name w:val="HTML Cite"/>
    <w:basedOn w:val="8"/>
    <w:autoRedefine/>
    <w:semiHidden/>
    <w:unhideWhenUsed/>
    <w:qFormat/>
    <w:uiPriority w:val="0"/>
  </w:style>
  <w:style w:type="character" w:styleId="21">
    <w:name w:val="HTML Keyboard"/>
    <w:basedOn w:val="8"/>
    <w:autoRedefine/>
    <w:semiHidden/>
    <w:unhideWhenUsed/>
    <w:qFormat/>
    <w:uiPriority w:val="0"/>
    <w:rPr>
      <w:rFonts w:ascii="monospace" w:hAnsi="monospace" w:eastAsia="monospace" w:cs="monospace"/>
      <w:sz w:val="20"/>
    </w:rPr>
  </w:style>
  <w:style w:type="character" w:styleId="22">
    <w:name w:val="HTML Sample"/>
    <w:basedOn w:val="8"/>
    <w:autoRedefine/>
    <w:semiHidden/>
    <w:unhideWhenUsed/>
    <w:qFormat/>
    <w:uiPriority w:val="0"/>
    <w:rPr>
      <w:rFonts w:hint="default" w:ascii="monospace" w:hAnsi="monospace" w:eastAsia="monospace" w:cs="monospace"/>
    </w:rPr>
  </w:style>
  <w:style w:type="character" w:customStyle="1" w:styleId="23">
    <w:name w:val="页脚 字符"/>
    <w:basedOn w:val="8"/>
    <w:link w:val="4"/>
    <w:autoRedefine/>
    <w:qFormat/>
    <w:uiPriority w:val="0"/>
    <w:rPr>
      <w:rFonts w:ascii="Times New Roman" w:hAnsi="Times New Roman" w:eastAsia="宋体" w:cs="Times New Roman"/>
      <w:sz w:val="18"/>
      <w:szCs w:val="18"/>
    </w:rPr>
  </w:style>
  <w:style w:type="character" w:customStyle="1" w:styleId="24">
    <w:name w:val="页眉 字符"/>
    <w:basedOn w:val="8"/>
    <w:link w:val="5"/>
    <w:autoRedefine/>
    <w:qFormat/>
    <w:uiPriority w:val="0"/>
    <w:rPr>
      <w:rFonts w:ascii="Times New Roman" w:hAnsi="Times New Roman" w:eastAsia="宋体" w:cs="Times New Roman"/>
      <w:sz w:val="18"/>
      <w:szCs w:val="18"/>
    </w:rPr>
  </w:style>
  <w:style w:type="character" w:customStyle="1" w:styleId="25">
    <w:name w:val="layui-layer-tabnow"/>
    <w:basedOn w:val="8"/>
    <w:autoRedefine/>
    <w:qFormat/>
    <w:uiPriority w:val="0"/>
    <w:rPr>
      <w:bdr w:val="single" w:color="CCCCCC" w:sz="6" w:space="0"/>
      <w:shd w:val="clear" w:color="auto" w:fill="FFFFFF"/>
    </w:rPr>
  </w:style>
  <w:style w:type="character" w:customStyle="1" w:styleId="26">
    <w:name w:val="first-child"/>
    <w:basedOn w:val="8"/>
    <w:autoRedefine/>
    <w:qFormat/>
    <w:uiPriority w:val="0"/>
  </w:style>
  <w:style w:type="paragraph" w:customStyle="1" w:styleId="27">
    <w:name w:val="Default"/>
    <w:autoRedefine/>
    <w:qFormat/>
    <w:uiPriority w:val="0"/>
    <w:pPr>
      <w:widowControl w:val="0"/>
      <w:autoSpaceDE w:val="0"/>
      <w:autoSpaceDN w:val="0"/>
      <w:adjustRightInd w:val="0"/>
    </w:pPr>
    <w:rPr>
      <w:rFonts w:ascii="宋体" w:hAnsi="宋体" w:eastAsia="宋体" w:cs="宋体"/>
      <w:color w:val="000000"/>
      <w:sz w:val="21"/>
      <w:szCs w:val="24"/>
      <w:lang w:val="en-US" w:eastAsia="zh-CN" w:bidi="ar-SA"/>
    </w:rPr>
  </w:style>
  <w:style w:type="character" w:customStyle="1" w:styleId="28">
    <w:name w:val="批注框文本 字符"/>
    <w:basedOn w:val="8"/>
    <w:link w:val="3"/>
    <w:autoRedefine/>
    <w:semiHidden/>
    <w:qFormat/>
    <w:uiPriority w:val="99"/>
    <w:rPr>
      <w:kern w:val="2"/>
      <w:sz w:val="18"/>
      <w:szCs w:val="18"/>
    </w:rPr>
  </w:style>
  <w:style w:type="character" w:customStyle="1" w:styleId="29">
    <w:name w:val="hover"/>
    <w:basedOn w:val="8"/>
    <w:autoRedefine/>
    <w:qFormat/>
    <w:uiPriority w:val="0"/>
    <w:rPr>
      <w:color w:val="2590EB"/>
    </w:rPr>
  </w:style>
  <w:style w:type="character" w:customStyle="1" w:styleId="30">
    <w:name w:val="hover1"/>
    <w:basedOn w:val="8"/>
    <w:autoRedefine/>
    <w:qFormat/>
    <w:uiPriority w:val="0"/>
  </w:style>
  <w:style w:type="character" w:customStyle="1" w:styleId="31">
    <w:name w:val="hover2"/>
    <w:basedOn w:val="8"/>
    <w:autoRedefine/>
    <w:qFormat/>
    <w:uiPriority w:val="0"/>
    <w:rPr>
      <w:color w:val="2590EB"/>
    </w:rPr>
  </w:style>
  <w:style w:type="character" w:customStyle="1" w:styleId="32">
    <w:name w:val="before"/>
    <w:basedOn w:val="8"/>
    <w:autoRedefine/>
    <w:qFormat/>
    <w:uiPriority w:val="0"/>
  </w:style>
  <w:style w:type="character" w:customStyle="1" w:styleId="33">
    <w:name w:val="before1"/>
    <w:basedOn w:val="8"/>
    <w:autoRedefine/>
    <w:qFormat/>
    <w:uiPriority w:val="0"/>
  </w:style>
  <w:style w:type="character" w:customStyle="1" w:styleId="34">
    <w:name w:val="status"/>
    <w:basedOn w:val="8"/>
    <w:autoRedefine/>
    <w:qFormat/>
    <w:uiPriority w:val="0"/>
    <w:rPr>
      <w:color w:val="0776DD"/>
    </w:rPr>
  </w:style>
  <w:style w:type="character" w:customStyle="1" w:styleId="35">
    <w:name w:val="time"/>
    <w:basedOn w:val="8"/>
    <w:autoRedefine/>
    <w:qFormat/>
    <w:uiPriority w:val="0"/>
  </w:style>
  <w:style w:type="character" w:customStyle="1" w:styleId="36">
    <w:name w:val="hover3"/>
    <w:basedOn w:val="8"/>
    <w:qFormat/>
    <w:uiPriority w:val="0"/>
    <w:rPr>
      <w:color w:val="2590EB"/>
    </w:rPr>
  </w:style>
  <w:style w:type="character" w:customStyle="1" w:styleId="37">
    <w:name w:val="mini-outputtext1"/>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DoubleOX</Company>
  <Pages>8</Pages>
  <Words>3382</Words>
  <Characters>3520</Characters>
  <Lines>27</Lines>
  <Paragraphs>7</Paragraphs>
  <TotalTime>97</TotalTime>
  <ScaleCrop>false</ScaleCrop>
  <LinksUpToDate>false</LinksUpToDate>
  <CharactersWithSpaces>3626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2021-07-06T02:54:00Z</dcterms:created>
  <dc:creator>Administrator</dc:creator>
  <cp:lastModifiedBy>aicc.</cp:lastModifiedBy>
  <dcterms:modified xsi:type="dcterms:W3CDTF">2026-06-02T10:40:50Z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A527CF36DC434F0385AA185AE71A2307</vt:lpwstr>
  </property>
  <property fmtid="{D5CDD505-2E9C-101B-9397-08002B2CF9AE}" pid="4" name="commondata">
    <vt:lpwstr>eyJoZGlkIjoiYWFjNmVjNzU2OWJmNjVlMDFlM2VhZGUxYmUzMTdmMDIifQ==</vt:lpwstr>
  </property>
  <property fmtid="{D5CDD505-2E9C-101B-9397-08002B2CF9AE}" pid="5" name="KSOTemplateDocerSaveRecord">
    <vt:lpwstr>eyJoZGlkIjoiMTJmNjUxY2Q5YTMwMWE2MzgwN2U0MzQyYjVhNzYxODYiLCJ1c2VySWQiOiIxMjIxNzY1MzQyIn0=</vt:lpwstr>
  </property>
</Properties>
</file>