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816507">
      <w:pPr>
        <w:ind w:firstLine="883" w:firstLineChars="200"/>
        <w:rPr>
          <w:rFonts w:hint="eastAsia" w:ascii="宋体" w:hAnsi="宋体" w:eastAsia="宋体" w:cs="宋体"/>
          <w:b w:val="0"/>
          <w:bCs w:val="0"/>
          <w:sz w:val="44"/>
          <w:szCs w:val="44"/>
        </w:rPr>
      </w:pPr>
      <w:bookmarkStart w:id="0" w:name="_GoBack"/>
      <w:bookmarkEnd w:id="0"/>
      <w:r>
        <w:rPr>
          <w:rFonts w:hint="eastAsia" w:ascii="宋体" w:hAnsi="宋体" w:eastAsia="宋体" w:cs="宋体"/>
          <w:b/>
          <w:bCs/>
          <w:sz w:val="44"/>
          <w:szCs w:val="44"/>
        </w:rPr>
        <w:t>永煤复兴大厦消防系统改造与维修方案</w:t>
      </w:r>
    </w:p>
    <w:p w14:paraId="1ED8DD48">
      <w:pPr>
        <w:ind w:left="2539" w:leftChars="209" w:hanging="2100" w:hangingChars="700"/>
        <w:rPr>
          <w:rFonts w:hint="eastAsia" w:asciiTheme="majorEastAsia" w:hAnsiTheme="majorEastAsia" w:eastAsiaTheme="majorEastAsia" w:cstheme="majorEastAsia"/>
          <w:b w:val="0"/>
          <w:bCs w:val="0"/>
          <w:sz w:val="30"/>
          <w:szCs w:val="30"/>
        </w:rPr>
      </w:pPr>
    </w:p>
    <w:p w14:paraId="4C280E60">
      <w:pPr>
        <w:keepNext w:val="0"/>
        <w:keepLines w:val="0"/>
        <w:pageBreakBefore w:val="0"/>
        <w:widowControl/>
        <w:kinsoku w:val="0"/>
        <w:wordWrap/>
        <w:overflowPunct/>
        <w:topLinePunct w:val="0"/>
        <w:autoSpaceDE w:val="0"/>
        <w:autoSpaceDN w:val="0"/>
        <w:bidi w:val="0"/>
        <w:adjustRightInd w:val="0"/>
        <w:snapToGrid w:val="0"/>
        <w:spacing w:line="480" w:lineRule="exact"/>
        <w:ind w:firstLine="602" w:firstLineChars="200"/>
        <w:textAlignment w:val="baseline"/>
        <w:rPr>
          <w:rFonts w:hint="eastAsia" w:ascii="仿宋" w:hAnsi="仿宋" w:eastAsia="仿宋" w:cs="仿宋"/>
          <w:b/>
          <w:bCs/>
          <w:sz w:val="30"/>
          <w:szCs w:val="30"/>
        </w:rPr>
      </w:pPr>
      <w:r>
        <w:rPr>
          <w:rFonts w:hint="eastAsia" w:ascii="仿宋" w:hAnsi="仿宋" w:eastAsia="仿宋" w:cs="仿宋"/>
          <w:b/>
          <w:bCs/>
          <w:sz w:val="30"/>
          <w:szCs w:val="30"/>
        </w:rPr>
        <w:t>一、项目概况</w:t>
      </w:r>
    </w:p>
    <w:p w14:paraId="23553820">
      <w:pPr>
        <w:keepNext w:val="0"/>
        <w:keepLines w:val="0"/>
        <w:pageBreakBefore w:val="0"/>
        <w:widowControl/>
        <w:kinsoku w:val="0"/>
        <w:wordWrap/>
        <w:overflowPunct/>
        <w:topLinePunct w:val="0"/>
        <w:autoSpaceDE w:val="0"/>
        <w:autoSpaceDN w:val="0"/>
        <w:bidi w:val="0"/>
        <w:adjustRightInd w:val="0"/>
        <w:snapToGrid w:val="0"/>
        <w:spacing w:line="480" w:lineRule="exact"/>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 xml:space="preserve">为筑牢永煤复兴大厦高层建筑消防安全防线，针对当前消防系统存在的设施老化、功能失效等问题，开展专项改造与维修工作。计划实施周期 </w:t>
      </w:r>
      <w:r>
        <w:rPr>
          <w:rFonts w:hint="eastAsia" w:ascii="仿宋" w:hAnsi="仿宋" w:eastAsia="仿宋" w:cs="仿宋"/>
          <w:sz w:val="30"/>
          <w:szCs w:val="30"/>
          <w:lang w:val="en-US" w:eastAsia="zh-CN"/>
        </w:rPr>
        <w:t>4</w:t>
      </w:r>
      <w:r>
        <w:rPr>
          <w:rFonts w:hint="eastAsia" w:ascii="仿宋" w:hAnsi="仿宋" w:eastAsia="仿宋" w:cs="仿宋"/>
          <w:sz w:val="30"/>
          <w:szCs w:val="30"/>
        </w:rPr>
        <w:t>个月，通过设备更换、回路整合、系统</w:t>
      </w:r>
      <w:r>
        <w:rPr>
          <w:rFonts w:hint="eastAsia" w:ascii="仿宋" w:hAnsi="仿宋" w:eastAsia="仿宋" w:cs="仿宋"/>
          <w:sz w:val="30"/>
          <w:szCs w:val="30"/>
          <w:lang w:val="en-US" w:eastAsia="zh-CN"/>
        </w:rPr>
        <w:t>联动</w:t>
      </w:r>
      <w:r>
        <w:rPr>
          <w:rFonts w:hint="eastAsia" w:ascii="仿宋" w:hAnsi="仿宋" w:eastAsia="仿宋" w:cs="仿宋"/>
          <w:sz w:val="30"/>
          <w:szCs w:val="30"/>
        </w:rPr>
        <w:t>调试三大核心工作，全面恢复并提升消防系统运行可靠性。</w:t>
      </w:r>
    </w:p>
    <w:p w14:paraId="5E7CA580">
      <w:pPr>
        <w:keepNext w:val="0"/>
        <w:keepLines w:val="0"/>
        <w:pageBreakBefore w:val="0"/>
        <w:widowControl/>
        <w:kinsoku w:val="0"/>
        <w:wordWrap/>
        <w:overflowPunct/>
        <w:topLinePunct w:val="0"/>
        <w:autoSpaceDE w:val="0"/>
        <w:autoSpaceDN w:val="0"/>
        <w:bidi w:val="0"/>
        <w:adjustRightInd w:val="0"/>
        <w:snapToGrid w:val="0"/>
        <w:spacing w:line="480" w:lineRule="exact"/>
        <w:ind w:firstLine="602" w:firstLineChars="200"/>
        <w:textAlignment w:val="baseline"/>
        <w:rPr>
          <w:rFonts w:hint="eastAsia" w:ascii="仿宋" w:hAnsi="仿宋" w:eastAsia="仿宋" w:cs="仿宋"/>
          <w:b/>
          <w:bCs/>
          <w:sz w:val="30"/>
          <w:szCs w:val="30"/>
        </w:rPr>
      </w:pPr>
      <w:r>
        <w:rPr>
          <w:rFonts w:hint="eastAsia" w:ascii="仿宋" w:hAnsi="仿宋" w:eastAsia="仿宋" w:cs="仿宋"/>
          <w:b/>
          <w:bCs/>
          <w:sz w:val="30"/>
          <w:szCs w:val="30"/>
        </w:rPr>
        <w:t>二、现状分析</w:t>
      </w:r>
    </w:p>
    <w:p w14:paraId="60C861E2">
      <w:pPr>
        <w:keepNext w:val="0"/>
        <w:keepLines w:val="0"/>
        <w:pageBreakBefore w:val="0"/>
        <w:widowControl/>
        <w:kinsoku w:val="0"/>
        <w:wordWrap/>
        <w:overflowPunct/>
        <w:topLinePunct w:val="0"/>
        <w:autoSpaceDE w:val="0"/>
        <w:autoSpaceDN w:val="0"/>
        <w:bidi w:val="0"/>
        <w:adjustRightInd w:val="0"/>
        <w:snapToGrid w:val="0"/>
        <w:spacing w:line="480" w:lineRule="exact"/>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根据前期专项排查结果，系统存在以下关键问题：</w:t>
      </w:r>
    </w:p>
    <w:p w14:paraId="6345FA5B">
      <w:pPr>
        <w:keepNext w:val="0"/>
        <w:keepLines w:val="0"/>
        <w:pageBreakBefore w:val="0"/>
        <w:widowControl/>
        <w:kinsoku w:val="0"/>
        <w:wordWrap/>
        <w:overflowPunct/>
        <w:topLinePunct w:val="0"/>
        <w:autoSpaceDE w:val="0"/>
        <w:autoSpaceDN w:val="0"/>
        <w:bidi w:val="0"/>
        <w:adjustRightInd w:val="0"/>
        <w:snapToGrid w:val="0"/>
        <w:spacing w:line="480" w:lineRule="exact"/>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设备老化故障：部分消火栓、火警按钮及排烟执行器</w:t>
      </w:r>
      <w:r>
        <w:rPr>
          <w:rFonts w:hint="eastAsia" w:ascii="仿宋" w:hAnsi="仿宋" w:eastAsia="仿宋" w:cs="仿宋"/>
          <w:sz w:val="30"/>
          <w:szCs w:val="30"/>
          <w:lang w:val="en-US" w:eastAsia="zh-CN"/>
        </w:rPr>
        <w:t>与模块</w:t>
      </w:r>
      <w:r>
        <w:rPr>
          <w:rFonts w:hint="eastAsia" w:ascii="仿宋" w:hAnsi="仿宋" w:eastAsia="仿宋" w:cs="仿宋"/>
          <w:sz w:val="30"/>
          <w:szCs w:val="30"/>
        </w:rPr>
        <w:t>出现老化损坏，无法正常响应操作指令。</w:t>
      </w:r>
    </w:p>
    <w:p w14:paraId="123DBA6D">
      <w:pPr>
        <w:keepNext w:val="0"/>
        <w:keepLines w:val="0"/>
        <w:pageBreakBefore w:val="0"/>
        <w:widowControl/>
        <w:kinsoku w:val="0"/>
        <w:wordWrap/>
        <w:overflowPunct/>
        <w:topLinePunct w:val="0"/>
        <w:autoSpaceDE w:val="0"/>
        <w:autoSpaceDN w:val="0"/>
        <w:bidi w:val="0"/>
        <w:adjustRightInd w:val="0"/>
        <w:snapToGrid w:val="0"/>
        <w:spacing w:line="480" w:lineRule="exact"/>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回路紊乱：消防回路布局混乱，未实现统一管理，影响信号传输</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检修维护时不易操作与</w:t>
      </w:r>
      <w:r>
        <w:rPr>
          <w:rFonts w:hint="eastAsia" w:ascii="仿宋" w:hAnsi="仿宋" w:eastAsia="仿宋" w:cs="仿宋"/>
          <w:sz w:val="30"/>
          <w:szCs w:val="30"/>
        </w:rPr>
        <w:t>稳定性。</w:t>
      </w:r>
    </w:p>
    <w:p w14:paraId="0D8433DA">
      <w:pPr>
        <w:keepNext w:val="0"/>
        <w:keepLines w:val="0"/>
        <w:pageBreakBefore w:val="0"/>
        <w:widowControl/>
        <w:kinsoku w:val="0"/>
        <w:wordWrap/>
        <w:overflowPunct/>
        <w:topLinePunct w:val="0"/>
        <w:autoSpaceDE w:val="0"/>
        <w:autoSpaceDN w:val="0"/>
        <w:bidi w:val="0"/>
        <w:adjustRightInd w:val="0"/>
        <w:snapToGrid w:val="0"/>
        <w:spacing w:line="480" w:lineRule="exact"/>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联动失效：系统联动功能异常，火灾报警与应急设备启动无法形成有效协同，降低应急处置效率。</w:t>
      </w:r>
    </w:p>
    <w:p w14:paraId="5ABAB7AB">
      <w:pPr>
        <w:keepNext w:val="0"/>
        <w:keepLines w:val="0"/>
        <w:pageBreakBefore w:val="0"/>
        <w:widowControl/>
        <w:kinsoku w:val="0"/>
        <w:wordWrap/>
        <w:overflowPunct/>
        <w:topLinePunct w:val="0"/>
        <w:autoSpaceDE w:val="0"/>
        <w:autoSpaceDN w:val="0"/>
        <w:bidi w:val="0"/>
        <w:adjustRightInd w:val="0"/>
        <w:snapToGrid w:val="0"/>
        <w:spacing w:line="480" w:lineRule="exact"/>
        <w:ind w:firstLine="602" w:firstLineChars="200"/>
        <w:textAlignment w:val="baseline"/>
        <w:rPr>
          <w:rFonts w:hint="eastAsia" w:ascii="仿宋" w:hAnsi="仿宋" w:eastAsia="仿宋" w:cs="仿宋"/>
          <w:sz w:val="30"/>
          <w:szCs w:val="30"/>
        </w:rPr>
      </w:pPr>
      <w:r>
        <w:rPr>
          <w:rFonts w:hint="eastAsia" w:ascii="仿宋" w:hAnsi="仿宋" w:eastAsia="仿宋" w:cs="仿宋"/>
          <w:b/>
          <w:bCs/>
          <w:sz w:val="30"/>
          <w:szCs w:val="30"/>
        </w:rPr>
        <w:t>三、技术改造内容</w:t>
      </w:r>
    </w:p>
    <w:p w14:paraId="77AD764F">
      <w:pPr>
        <w:keepNext w:val="0"/>
        <w:keepLines w:val="0"/>
        <w:pageBreakBefore w:val="0"/>
        <w:widowControl/>
        <w:kinsoku w:val="0"/>
        <w:wordWrap/>
        <w:overflowPunct/>
        <w:topLinePunct w:val="0"/>
        <w:autoSpaceDE w:val="0"/>
        <w:autoSpaceDN w:val="0"/>
        <w:bidi w:val="0"/>
        <w:adjustRightInd w:val="0"/>
        <w:snapToGrid w:val="0"/>
        <w:spacing w:line="480" w:lineRule="exact"/>
        <w:ind w:firstLine="602" w:firstLineChars="200"/>
        <w:textAlignment w:val="baseline"/>
        <w:rPr>
          <w:rFonts w:hint="eastAsia" w:ascii="仿宋" w:hAnsi="仿宋" w:eastAsia="仿宋" w:cs="仿宋"/>
          <w:sz w:val="30"/>
          <w:szCs w:val="30"/>
        </w:rPr>
      </w:pPr>
      <w:r>
        <w:rPr>
          <w:rFonts w:hint="eastAsia" w:ascii="仿宋" w:hAnsi="仿宋" w:eastAsia="仿宋" w:cs="仿宋"/>
          <w:b/>
          <w:bCs/>
          <w:sz w:val="30"/>
          <w:szCs w:val="30"/>
        </w:rPr>
        <w:t>（一）设备更换</w:t>
      </w:r>
    </w:p>
    <w:p w14:paraId="33CF4AEA">
      <w:pPr>
        <w:keepNext w:val="0"/>
        <w:keepLines w:val="0"/>
        <w:pageBreakBefore w:val="0"/>
        <w:widowControl/>
        <w:kinsoku w:val="0"/>
        <w:wordWrap/>
        <w:overflowPunct/>
        <w:topLinePunct w:val="0"/>
        <w:autoSpaceDE w:val="0"/>
        <w:autoSpaceDN w:val="0"/>
        <w:bidi w:val="0"/>
        <w:adjustRightInd w:val="0"/>
        <w:snapToGrid w:val="0"/>
        <w:spacing w:line="480" w:lineRule="exact"/>
        <w:ind w:firstLine="600" w:firstLineChars="200"/>
        <w:textAlignment w:val="baseline"/>
        <w:rPr>
          <w:rFonts w:hint="eastAsia" w:ascii="仿宋" w:hAnsi="仿宋" w:eastAsia="仿宋" w:cs="仿宋"/>
          <w:b/>
          <w:bCs/>
          <w:sz w:val="30"/>
          <w:szCs w:val="30"/>
        </w:rPr>
      </w:pPr>
      <w:r>
        <w:rPr>
          <w:rFonts w:hint="eastAsia" w:ascii="仿宋" w:hAnsi="仿宋" w:eastAsia="仿宋" w:cs="仿宋"/>
          <w:sz w:val="30"/>
          <w:szCs w:val="30"/>
        </w:rPr>
        <w:t>故障设备筛查：逐点检测消火栓</w:t>
      </w:r>
      <w:r>
        <w:rPr>
          <w:rFonts w:hint="eastAsia" w:ascii="仿宋" w:hAnsi="仿宋" w:eastAsia="仿宋" w:cs="仿宋"/>
          <w:sz w:val="30"/>
          <w:szCs w:val="30"/>
          <w:lang w:val="en-US" w:eastAsia="zh-CN"/>
        </w:rPr>
        <w:t>110个</w:t>
      </w:r>
      <w:r>
        <w:rPr>
          <w:rFonts w:hint="eastAsia" w:ascii="仿宋" w:hAnsi="仿宋" w:eastAsia="仿宋" w:cs="仿宋"/>
          <w:sz w:val="30"/>
          <w:szCs w:val="30"/>
        </w:rPr>
        <w:t>、火警按钮</w:t>
      </w:r>
      <w:r>
        <w:rPr>
          <w:rFonts w:hint="eastAsia" w:ascii="仿宋" w:hAnsi="仿宋" w:eastAsia="仿宋" w:cs="仿宋"/>
          <w:sz w:val="30"/>
          <w:szCs w:val="30"/>
          <w:lang w:val="en-US" w:eastAsia="zh-CN"/>
        </w:rPr>
        <w:t>60个共计170个，</w:t>
      </w:r>
      <w:r>
        <w:rPr>
          <w:rFonts w:hint="eastAsia" w:ascii="仿宋" w:hAnsi="仿宋" w:eastAsia="仿宋" w:cs="仿宋"/>
          <w:sz w:val="30"/>
          <w:szCs w:val="30"/>
        </w:rPr>
        <w:t>排烟执行器</w:t>
      </w:r>
      <w:r>
        <w:rPr>
          <w:rFonts w:hint="eastAsia" w:ascii="仿宋" w:hAnsi="仿宋" w:eastAsia="仿宋" w:cs="仿宋"/>
          <w:sz w:val="30"/>
          <w:szCs w:val="30"/>
          <w:lang w:val="en-US" w:eastAsia="zh-CN"/>
        </w:rPr>
        <w:t>20个</w:t>
      </w:r>
      <w:r>
        <w:rPr>
          <w:rFonts w:hint="eastAsia" w:ascii="仿宋" w:hAnsi="仿宋" w:eastAsia="仿宋" w:cs="仿宋"/>
          <w:sz w:val="30"/>
          <w:szCs w:val="30"/>
        </w:rPr>
        <w:t>，记录故障设备型号、位置及损坏程度，形成设备更换清单。</w:t>
      </w:r>
      <w:r>
        <w:rPr>
          <w:rFonts w:hint="eastAsia" w:ascii="仿宋" w:hAnsi="仿宋" w:eastAsia="仿宋" w:cs="仿宋"/>
          <w:b/>
          <w:bCs/>
          <w:sz w:val="30"/>
          <w:szCs w:val="30"/>
        </w:rPr>
        <w:t>(</w:t>
      </w:r>
      <w:r>
        <w:rPr>
          <w:rFonts w:hint="eastAsia" w:ascii="仿宋" w:hAnsi="仿宋" w:eastAsia="仿宋" w:cs="仿宋"/>
          <w:b/>
          <w:bCs/>
          <w:sz w:val="30"/>
          <w:szCs w:val="30"/>
          <w:lang w:val="en-US" w:eastAsia="zh-CN"/>
        </w:rPr>
        <w:t>备注:执行器由甲方提供，执行器模块与更换维修为乙方提供。在更换工作期间，报警按钮、执行器模块多出的各配件达到10个以上，超出10个配件的部分按中标单价正常收费，10个以内由乙方承担。其它配件均有乙方提供，直到完成项目验收合格</w:t>
      </w:r>
      <w:r>
        <w:rPr>
          <w:rFonts w:hint="eastAsia" w:ascii="仿宋" w:hAnsi="仿宋" w:eastAsia="仿宋" w:cs="仿宋"/>
          <w:b/>
          <w:bCs/>
          <w:sz w:val="30"/>
          <w:szCs w:val="30"/>
        </w:rPr>
        <w:t>)</w:t>
      </w:r>
    </w:p>
    <w:p w14:paraId="4543D010">
      <w:pPr>
        <w:keepNext w:val="0"/>
        <w:keepLines w:val="0"/>
        <w:pageBreakBefore w:val="0"/>
        <w:widowControl/>
        <w:kinsoku w:val="0"/>
        <w:wordWrap/>
        <w:overflowPunct/>
        <w:topLinePunct w:val="0"/>
        <w:autoSpaceDE w:val="0"/>
        <w:autoSpaceDN w:val="0"/>
        <w:bidi w:val="0"/>
        <w:adjustRightInd w:val="0"/>
        <w:snapToGrid w:val="0"/>
        <w:spacing w:line="480" w:lineRule="exact"/>
        <w:ind w:firstLine="602" w:firstLineChars="200"/>
        <w:textAlignment w:val="baseline"/>
        <w:rPr>
          <w:rFonts w:hint="eastAsia" w:ascii="仿宋" w:hAnsi="仿宋" w:eastAsia="仿宋" w:cs="仿宋"/>
          <w:b/>
          <w:bCs/>
          <w:sz w:val="30"/>
          <w:szCs w:val="30"/>
          <w:lang w:eastAsia="zh-CN"/>
        </w:rPr>
      </w:pPr>
      <w:r>
        <w:rPr>
          <w:rFonts w:hint="eastAsia" w:ascii="仿宋" w:hAnsi="仿宋" w:eastAsia="仿宋" w:cs="仿宋"/>
          <w:b/>
          <w:bCs/>
          <w:sz w:val="30"/>
          <w:szCs w:val="30"/>
        </w:rPr>
        <w:t>标准化更换：选用</w:t>
      </w:r>
      <w:r>
        <w:rPr>
          <w:rFonts w:hint="eastAsia" w:ascii="仿宋" w:hAnsi="仿宋" w:eastAsia="仿宋" w:cs="仿宋"/>
          <w:b/>
          <w:bCs/>
          <w:sz w:val="30"/>
          <w:szCs w:val="30"/>
          <w:lang w:val="en-US" w:eastAsia="zh-CN"/>
        </w:rPr>
        <w:t>北大青鸟3个月内临近产品，</w:t>
      </w:r>
      <w:r>
        <w:rPr>
          <w:rFonts w:hint="eastAsia" w:ascii="仿宋" w:hAnsi="仿宋" w:eastAsia="仿宋" w:cs="仿宋"/>
          <w:b/>
          <w:bCs/>
          <w:sz w:val="30"/>
          <w:szCs w:val="30"/>
        </w:rPr>
        <w:t>符合国家消防标准的同型号或升级款设备，确保新设备与原有系统兼容性，更换后逐一测试设备通断及响应性能。</w:t>
      </w:r>
    </w:p>
    <w:p w14:paraId="598848DF">
      <w:pPr>
        <w:keepNext w:val="0"/>
        <w:keepLines w:val="0"/>
        <w:pageBreakBefore w:val="0"/>
        <w:widowControl/>
        <w:kinsoku w:val="0"/>
        <w:wordWrap/>
        <w:overflowPunct/>
        <w:topLinePunct w:val="0"/>
        <w:autoSpaceDE w:val="0"/>
        <w:autoSpaceDN w:val="0"/>
        <w:bidi w:val="0"/>
        <w:adjustRightInd w:val="0"/>
        <w:snapToGrid w:val="0"/>
        <w:spacing w:line="480" w:lineRule="exact"/>
        <w:ind w:firstLine="602" w:firstLineChars="200"/>
        <w:textAlignment w:val="baseline"/>
        <w:rPr>
          <w:rFonts w:hint="eastAsia" w:ascii="仿宋" w:hAnsi="仿宋" w:eastAsia="仿宋" w:cs="仿宋"/>
          <w:b/>
          <w:bCs/>
          <w:sz w:val="30"/>
          <w:szCs w:val="30"/>
        </w:rPr>
      </w:pPr>
    </w:p>
    <w:p w14:paraId="38398B05">
      <w:pPr>
        <w:keepNext w:val="0"/>
        <w:keepLines w:val="0"/>
        <w:pageBreakBefore w:val="0"/>
        <w:widowControl/>
        <w:kinsoku w:val="0"/>
        <w:wordWrap/>
        <w:overflowPunct/>
        <w:topLinePunct w:val="0"/>
        <w:autoSpaceDE w:val="0"/>
        <w:autoSpaceDN w:val="0"/>
        <w:bidi w:val="0"/>
        <w:adjustRightInd w:val="0"/>
        <w:snapToGrid w:val="0"/>
        <w:spacing w:line="480" w:lineRule="exact"/>
        <w:ind w:firstLine="602" w:firstLineChars="200"/>
        <w:textAlignment w:val="baseline"/>
        <w:rPr>
          <w:rFonts w:hint="eastAsia" w:ascii="仿宋" w:hAnsi="仿宋" w:eastAsia="仿宋" w:cs="仿宋"/>
          <w:b/>
          <w:bCs/>
          <w:sz w:val="30"/>
          <w:szCs w:val="30"/>
        </w:rPr>
      </w:pPr>
      <w:r>
        <w:rPr>
          <w:rFonts w:hint="eastAsia" w:ascii="仿宋" w:hAnsi="仿宋" w:eastAsia="仿宋" w:cs="仿宋"/>
          <w:b/>
          <w:bCs/>
          <w:sz w:val="30"/>
          <w:szCs w:val="30"/>
        </w:rPr>
        <w:t>（二）消防回路整合</w:t>
      </w:r>
    </w:p>
    <w:p w14:paraId="15581D4F">
      <w:pPr>
        <w:keepNext w:val="0"/>
        <w:keepLines w:val="0"/>
        <w:pageBreakBefore w:val="0"/>
        <w:widowControl/>
        <w:kinsoku w:val="0"/>
        <w:wordWrap/>
        <w:overflowPunct/>
        <w:topLinePunct w:val="0"/>
        <w:autoSpaceDE w:val="0"/>
        <w:autoSpaceDN w:val="0"/>
        <w:bidi w:val="0"/>
        <w:adjustRightInd w:val="0"/>
        <w:snapToGrid w:val="0"/>
        <w:spacing w:line="480" w:lineRule="exact"/>
        <w:ind w:firstLine="600" w:firstLineChars="200"/>
        <w:textAlignment w:val="baseline"/>
        <w:rPr>
          <w:rFonts w:hint="default" w:ascii="仿宋" w:hAnsi="仿宋" w:eastAsia="仿宋" w:cs="仿宋"/>
          <w:b/>
          <w:bCs/>
          <w:sz w:val="30"/>
          <w:szCs w:val="30"/>
          <w:lang w:val="en-US" w:eastAsia="zh-CN"/>
        </w:rPr>
      </w:pPr>
      <w:r>
        <w:rPr>
          <w:rFonts w:hint="eastAsia" w:ascii="仿宋" w:hAnsi="仿宋" w:eastAsia="仿宋" w:cs="仿宋"/>
          <w:sz w:val="30"/>
          <w:szCs w:val="30"/>
        </w:rPr>
        <w:t>回路重新规划：取消原有分散回路设计，将大厦所有楼层消防设施统一整合至</w:t>
      </w:r>
      <w:r>
        <w:rPr>
          <w:rFonts w:hint="eastAsia" w:ascii="仿宋" w:hAnsi="仿宋" w:eastAsia="仿宋" w:cs="仿宋"/>
          <w:sz w:val="30"/>
          <w:szCs w:val="30"/>
          <w:lang w:val="en-US" w:eastAsia="zh-CN"/>
        </w:rPr>
        <w:t>每楼层</w:t>
      </w:r>
      <w:r>
        <w:rPr>
          <w:rFonts w:hint="eastAsia" w:ascii="仿宋" w:hAnsi="仿宋" w:eastAsia="仿宋" w:cs="仿宋"/>
          <w:sz w:val="30"/>
          <w:szCs w:val="30"/>
        </w:rPr>
        <w:t>单一回路，</w:t>
      </w:r>
      <w:r>
        <w:rPr>
          <w:rFonts w:hint="eastAsia" w:ascii="仿宋" w:hAnsi="仿宋" w:eastAsia="仿宋" w:cs="仿宋"/>
          <w:sz w:val="30"/>
          <w:szCs w:val="30"/>
          <w:lang w:val="en-US" w:eastAsia="zh-CN"/>
        </w:rPr>
        <w:t>方便后期工作与维修。本楼层的消防设施如防烟、排烟、烟感、消报、手报、水流指示器等所有模块设施整改成于同楼层的火灾显示盘单一的同步响应，</w:t>
      </w:r>
      <w:r>
        <w:rPr>
          <w:rFonts w:hint="eastAsia" w:ascii="仿宋" w:hAnsi="仿宋" w:eastAsia="仿宋" w:cs="仿宋"/>
          <w:sz w:val="30"/>
          <w:szCs w:val="30"/>
        </w:rPr>
        <w:t>优化线路布局，减少信号干扰。</w:t>
      </w:r>
      <w:r>
        <w:rPr>
          <w:rFonts w:hint="eastAsia" w:ascii="仿宋" w:hAnsi="仿宋" w:eastAsia="仿宋" w:cs="仿宋"/>
          <w:b/>
          <w:bCs/>
          <w:sz w:val="30"/>
          <w:szCs w:val="30"/>
        </w:rPr>
        <w:t>(</w:t>
      </w:r>
      <w:r>
        <w:rPr>
          <w:rFonts w:hint="eastAsia" w:ascii="仿宋" w:hAnsi="仿宋" w:eastAsia="仿宋" w:cs="仿宋"/>
          <w:b/>
          <w:bCs/>
          <w:sz w:val="30"/>
          <w:szCs w:val="30"/>
          <w:lang w:val="en-US" w:eastAsia="zh-CN"/>
        </w:rPr>
        <w:t>包括消防主机调试、程序编程将1341个点位排查测试及维修消防回路线路整改，选用符合与主机匹配的北大青鸟产品，符合国家标准配件与主机匹配，包含所有更换配件费用，达到测试结果稳定验收合格)</w:t>
      </w:r>
    </w:p>
    <w:p w14:paraId="1F048D49">
      <w:pPr>
        <w:keepNext w:val="0"/>
        <w:keepLines w:val="0"/>
        <w:pageBreakBefore w:val="0"/>
        <w:widowControl/>
        <w:kinsoku w:val="0"/>
        <w:wordWrap/>
        <w:overflowPunct/>
        <w:topLinePunct w:val="0"/>
        <w:autoSpaceDE w:val="0"/>
        <w:autoSpaceDN w:val="0"/>
        <w:bidi w:val="0"/>
        <w:adjustRightInd w:val="0"/>
        <w:snapToGrid w:val="0"/>
        <w:spacing w:line="480" w:lineRule="exact"/>
        <w:ind w:firstLine="602" w:firstLineChars="200"/>
        <w:textAlignment w:val="baseline"/>
        <w:rPr>
          <w:rFonts w:hint="eastAsia" w:ascii="仿宋" w:hAnsi="仿宋" w:eastAsia="仿宋" w:cs="仿宋"/>
          <w:b/>
          <w:bCs/>
          <w:sz w:val="30"/>
          <w:szCs w:val="30"/>
        </w:rPr>
      </w:pPr>
      <w:r>
        <w:rPr>
          <w:rFonts w:hint="eastAsia" w:ascii="仿宋" w:hAnsi="仿宋" w:eastAsia="仿宋" w:cs="仿宋"/>
          <w:b/>
          <w:bCs/>
          <w:sz w:val="30"/>
          <w:szCs w:val="30"/>
        </w:rPr>
        <w:t>线路检测与修复：全面排查回路线路通断情况，更换老化、破损线路，确保线路绝缘性能达标，避免短路或信号丢失问题</w:t>
      </w:r>
      <w:r>
        <w:rPr>
          <w:rFonts w:hint="eastAsia" w:ascii="仿宋" w:hAnsi="仿宋" w:eastAsia="仿宋" w:cs="仿宋"/>
          <w:b/>
          <w:bCs/>
          <w:sz w:val="30"/>
          <w:szCs w:val="30"/>
          <w:lang w:val="en-US" w:eastAsia="zh-CN"/>
        </w:rPr>
        <w:t>并达到回路统一，所有线路修复合理</w:t>
      </w:r>
      <w:r>
        <w:rPr>
          <w:rFonts w:hint="eastAsia" w:ascii="仿宋" w:hAnsi="仿宋" w:eastAsia="仿宋" w:cs="仿宋"/>
          <w:b/>
          <w:bCs/>
          <w:sz w:val="30"/>
          <w:szCs w:val="30"/>
        </w:rPr>
        <w:t>。</w:t>
      </w:r>
    </w:p>
    <w:p w14:paraId="6F7AD3F6">
      <w:pPr>
        <w:keepNext w:val="0"/>
        <w:keepLines w:val="0"/>
        <w:pageBreakBefore w:val="0"/>
        <w:widowControl/>
        <w:kinsoku w:val="0"/>
        <w:wordWrap/>
        <w:overflowPunct/>
        <w:topLinePunct w:val="0"/>
        <w:autoSpaceDE w:val="0"/>
        <w:autoSpaceDN w:val="0"/>
        <w:bidi w:val="0"/>
        <w:adjustRightInd w:val="0"/>
        <w:snapToGrid w:val="0"/>
        <w:spacing w:line="480" w:lineRule="exact"/>
        <w:ind w:firstLine="602" w:firstLineChars="200"/>
        <w:textAlignment w:val="baseline"/>
        <w:rPr>
          <w:rFonts w:hint="eastAsia" w:ascii="仿宋" w:hAnsi="仿宋" w:eastAsia="仿宋" w:cs="仿宋"/>
          <w:b/>
          <w:bCs/>
          <w:sz w:val="30"/>
          <w:szCs w:val="30"/>
        </w:rPr>
      </w:pPr>
      <w:r>
        <w:rPr>
          <w:rFonts w:hint="eastAsia" w:ascii="仿宋" w:hAnsi="仿宋" w:eastAsia="仿宋" w:cs="仿宋"/>
          <w:b/>
          <w:bCs/>
          <w:sz w:val="30"/>
          <w:szCs w:val="30"/>
        </w:rPr>
        <w:t>（三）联动系统调试</w:t>
      </w:r>
    </w:p>
    <w:p w14:paraId="0CFF0FE7">
      <w:pPr>
        <w:keepNext w:val="0"/>
        <w:keepLines w:val="0"/>
        <w:pageBreakBefore w:val="0"/>
        <w:widowControl/>
        <w:kinsoku w:val="0"/>
        <w:wordWrap/>
        <w:overflowPunct/>
        <w:topLinePunct w:val="0"/>
        <w:autoSpaceDE w:val="0"/>
        <w:autoSpaceDN w:val="0"/>
        <w:bidi w:val="0"/>
        <w:adjustRightInd w:val="0"/>
        <w:snapToGrid w:val="0"/>
        <w:spacing w:line="480" w:lineRule="exact"/>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单设备调试：对更换后的消火栓、火警按钮、排烟执行器进行单独调试，验证设备独立运行功能是否正常。</w:t>
      </w:r>
    </w:p>
    <w:p w14:paraId="40E8FB81">
      <w:pPr>
        <w:keepNext w:val="0"/>
        <w:keepLines w:val="0"/>
        <w:pageBreakBefore w:val="0"/>
        <w:widowControl/>
        <w:kinsoku w:val="0"/>
        <w:wordWrap/>
        <w:overflowPunct/>
        <w:topLinePunct w:val="0"/>
        <w:autoSpaceDE w:val="0"/>
        <w:autoSpaceDN w:val="0"/>
        <w:bidi w:val="0"/>
        <w:adjustRightInd w:val="0"/>
        <w:snapToGrid w:val="0"/>
        <w:spacing w:line="480" w:lineRule="exact"/>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系统联调：模拟火灾场景，</w:t>
      </w:r>
      <w:r>
        <w:rPr>
          <w:rFonts w:hint="eastAsia" w:ascii="仿宋" w:hAnsi="仿宋" w:eastAsia="仿宋" w:cs="仿宋"/>
          <w:sz w:val="30"/>
          <w:szCs w:val="30"/>
          <w:lang w:val="en-US" w:eastAsia="zh-CN"/>
        </w:rPr>
        <w:t>对大楼任意报警点进行</w:t>
      </w:r>
      <w:r>
        <w:rPr>
          <w:rFonts w:hint="eastAsia" w:ascii="仿宋" w:hAnsi="仿宋" w:eastAsia="仿宋" w:cs="仿宋"/>
          <w:sz w:val="30"/>
          <w:szCs w:val="30"/>
        </w:rPr>
        <w:t>测试</w:t>
      </w:r>
      <w:r>
        <w:rPr>
          <w:rFonts w:hint="eastAsia" w:ascii="仿宋" w:hAnsi="仿宋" w:eastAsia="仿宋" w:cs="仿宋"/>
          <w:sz w:val="30"/>
          <w:szCs w:val="30"/>
          <w:lang w:eastAsia="zh-CN"/>
        </w:rPr>
        <w:t>，</w:t>
      </w:r>
      <w:r>
        <w:rPr>
          <w:rFonts w:hint="eastAsia" w:ascii="仿宋" w:hAnsi="仿宋" w:eastAsia="仿宋" w:cs="仿宋"/>
          <w:sz w:val="30"/>
          <w:szCs w:val="30"/>
        </w:rPr>
        <w:t>设备</w:t>
      </w:r>
      <w:r>
        <w:rPr>
          <w:rFonts w:hint="eastAsia" w:ascii="仿宋" w:hAnsi="仿宋" w:eastAsia="仿宋" w:cs="仿宋"/>
          <w:sz w:val="30"/>
          <w:szCs w:val="30"/>
          <w:lang w:val="en-US" w:eastAsia="zh-CN"/>
        </w:rPr>
        <w:t>能</w:t>
      </w:r>
      <w:r>
        <w:rPr>
          <w:rFonts w:hint="eastAsia" w:ascii="仿宋" w:hAnsi="仿宋" w:eastAsia="仿宋" w:cs="仿宋"/>
          <w:sz w:val="30"/>
          <w:szCs w:val="30"/>
        </w:rPr>
        <w:t>联动响应</w:t>
      </w:r>
      <w:r>
        <w:rPr>
          <w:rFonts w:hint="eastAsia" w:ascii="仿宋" w:hAnsi="仿宋" w:eastAsia="仿宋" w:cs="仿宋"/>
          <w:sz w:val="30"/>
          <w:szCs w:val="30"/>
          <w:lang w:val="en-US" w:eastAsia="zh-CN"/>
        </w:rPr>
        <w:t>启动</w:t>
      </w:r>
      <w:r>
        <w:rPr>
          <w:rFonts w:hint="eastAsia" w:ascii="仿宋" w:hAnsi="仿宋" w:eastAsia="仿宋" w:cs="仿宋"/>
          <w:sz w:val="30"/>
          <w:szCs w:val="30"/>
        </w:rPr>
        <w:t>，确保火警触发后，相应区域排烟执行器</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送风设施</w:t>
      </w:r>
      <w:r>
        <w:rPr>
          <w:rFonts w:hint="eastAsia" w:ascii="仿宋" w:hAnsi="仿宋" w:eastAsia="仿宋" w:cs="仿宋"/>
          <w:sz w:val="30"/>
          <w:szCs w:val="30"/>
        </w:rPr>
        <w:t>及时启动，消火栓系统正常供水，形成完整应急响应链条。</w:t>
      </w:r>
    </w:p>
    <w:p w14:paraId="054040B7">
      <w:pPr>
        <w:keepNext w:val="0"/>
        <w:keepLines w:val="0"/>
        <w:pageBreakBefore w:val="0"/>
        <w:widowControl/>
        <w:kinsoku w:val="0"/>
        <w:wordWrap/>
        <w:overflowPunct/>
        <w:topLinePunct w:val="0"/>
        <w:autoSpaceDE w:val="0"/>
        <w:autoSpaceDN w:val="0"/>
        <w:bidi w:val="0"/>
        <w:adjustRightInd w:val="0"/>
        <w:snapToGrid w:val="0"/>
        <w:spacing w:line="480" w:lineRule="exact"/>
        <w:ind w:firstLine="600" w:firstLineChars="200"/>
        <w:textAlignment w:val="baseline"/>
        <w:rPr>
          <w:rFonts w:hint="eastAsia" w:ascii="仿宋" w:hAnsi="仿宋" w:eastAsia="仿宋" w:cs="仿宋"/>
          <w:b/>
          <w:bCs/>
          <w:sz w:val="30"/>
          <w:szCs w:val="30"/>
        </w:rPr>
      </w:pPr>
      <w:r>
        <w:rPr>
          <w:rFonts w:hint="eastAsia" w:ascii="仿宋" w:hAnsi="仿宋" w:eastAsia="仿宋" w:cs="仿宋"/>
          <w:sz w:val="30"/>
          <w:szCs w:val="30"/>
        </w:rPr>
        <w:t>定位精度校准：调试报警位置识别系统，实现火灾或故障点精准定位，提升维护检修效率。</w:t>
      </w:r>
      <w:r>
        <w:rPr>
          <w:rFonts w:hint="eastAsia" w:ascii="仿宋" w:hAnsi="仿宋" w:eastAsia="仿宋" w:cs="仿宋"/>
          <w:b/>
          <w:bCs/>
          <w:sz w:val="30"/>
          <w:szCs w:val="30"/>
        </w:rPr>
        <w:t>(</w:t>
      </w:r>
      <w:r>
        <w:rPr>
          <w:rFonts w:hint="eastAsia" w:ascii="仿宋" w:hAnsi="仿宋" w:eastAsia="仿宋" w:cs="仿宋"/>
          <w:b/>
          <w:bCs/>
          <w:sz w:val="30"/>
          <w:szCs w:val="30"/>
          <w:lang w:val="en-US" w:eastAsia="zh-CN"/>
        </w:rPr>
        <w:t>备注:系统整改后，对所有消防联动设施点位测试，无论测试哪个报警点都能达到连锁启动。并包含技术调试费和维修更换配件费用，直到工程验收。</w:t>
      </w:r>
      <w:r>
        <w:rPr>
          <w:rFonts w:hint="eastAsia" w:ascii="仿宋" w:hAnsi="仿宋" w:eastAsia="仿宋" w:cs="仿宋"/>
          <w:b/>
          <w:bCs/>
          <w:sz w:val="30"/>
          <w:szCs w:val="30"/>
        </w:rPr>
        <w:t>)</w:t>
      </w:r>
    </w:p>
    <w:p w14:paraId="4C47BBE8">
      <w:pPr>
        <w:keepNext w:val="0"/>
        <w:keepLines w:val="0"/>
        <w:pageBreakBefore w:val="0"/>
        <w:widowControl/>
        <w:kinsoku w:val="0"/>
        <w:wordWrap/>
        <w:overflowPunct/>
        <w:topLinePunct w:val="0"/>
        <w:autoSpaceDE w:val="0"/>
        <w:autoSpaceDN w:val="0"/>
        <w:bidi w:val="0"/>
        <w:adjustRightInd w:val="0"/>
        <w:snapToGrid w:val="0"/>
        <w:spacing w:line="480" w:lineRule="exact"/>
        <w:ind w:firstLine="602" w:firstLineChars="200"/>
        <w:textAlignment w:val="baseline"/>
        <w:rPr>
          <w:rFonts w:hint="eastAsia" w:ascii="仿宋" w:hAnsi="仿宋" w:eastAsia="仿宋" w:cs="仿宋"/>
          <w:sz w:val="30"/>
          <w:szCs w:val="30"/>
        </w:rPr>
      </w:pPr>
      <w:r>
        <w:rPr>
          <w:rFonts w:hint="eastAsia" w:ascii="仿宋" w:hAnsi="仿宋" w:eastAsia="仿宋" w:cs="仿宋"/>
          <w:b/>
          <w:bCs/>
          <w:sz w:val="30"/>
          <w:szCs w:val="30"/>
        </w:rPr>
        <w:t>四、质量保障措施</w:t>
      </w:r>
    </w:p>
    <w:p w14:paraId="096E2563">
      <w:pPr>
        <w:keepNext w:val="0"/>
        <w:keepLines w:val="0"/>
        <w:pageBreakBefore w:val="0"/>
        <w:widowControl/>
        <w:kinsoku w:val="0"/>
        <w:wordWrap/>
        <w:overflowPunct/>
        <w:topLinePunct w:val="0"/>
        <w:autoSpaceDE w:val="0"/>
        <w:autoSpaceDN w:val="0"/>
        <w:bidi w:val="0"/>
        <w:adjustRightInd w:val="0"/>
        <w:snapToGrid w:val="0"/>
        <w:spacing w:line="480" w:lineRule="exact"/>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设备质量管控：所有更换设备需提供生产许可证、产品合格证及消防认证文件，</w:t>
      </w:r>
      <w:r>
        <w:rPr>
          <w:rFonts w:hint="eastAsia" w:ascii="仿宋" w:hAnsi="仿宋" w:eastAsia="仿宋" w:cs="仿宋"/>
          <w:sz w:val="30"/>
          <w:szCs w:val="30"/>
          <w:lang w:val="en-US" w:eastAsia="zh-CN"/>
        </w:rPr>
        <w:t>要用临近日期的最新款产品，产品日期不能超过3个月，</w:t>
      </w:r>
      <w:r>
        <w:rPr>
          <w:rFonts w:hint="eastAsia" w:ascii="仿宋" w:hAnsi="仿宋" w:eastAsia="仿宋" w:cs="仿宋"/>
          <w:sz w:val="30"/>
          <w:szCs w:val="30"/>
        </w:rPr>
        <w:t>进场前进行抽样检测，杜绝不合格产品使用。</w:t>
      </w:r>
    </w:p>
    <w:p w14:paraId="3F650F2E">
      <w:pPr>
        <w:keepNext w:val="0"/>
        <w:keepLines w:val="0"/>
        <w:pageBreakBefore w:val="0"/>
        <w:widowControl/>
        <w:kinsoku w:val="0"/>
        <w:wordWrap/>
        <w:overflowPunct/>
        <w:topLinePunct w:val="0"/>
        <w:autoSpaceDE w:val="0"/>
        <w:autoSpaceDN w:val="0"/>
        <w:bidi w:val="0"/>
        <w:adjustRightInd w:val="0"/>
        <w:snapToGrid w:val="0"/>
        <w:spacing w:line="480" w:lineRule="exact"/>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施工质量监督：安排专业技术人员全程监督施工过程，重点检查线路连接规范性、设备安装牢固性，每完成一项工序需进行质量验收。</w:t>
      </w:r>
    </w:p>
    <w:p w14:paraId="14940F89">
      <w:pPr>
        <w:keepNext w:val="0"/>
        <w:keepLines w:val="0"/>
        <w:pageBreakBefore w:val="0"/>
        <w:widowControl/>
        <w:kinsoku w:val="0"/>
        <w:wordWrap/>
        <w:overflowPunct/>
        <w:topLinePunct w:val="0"/>
        <w:autoSpaceDE w:val="0"/>
        <w:autoSpaceDN w:val="0"/>
        <w:bidi w:val="0"/>
        <w:adjustRightInd w:val="0"/>
        <w:snapToGrid w:val="0"/>
        <w:spacing w:line="480" w:lineRule="exact"/>
        <w:ind w:firstLine="602" w:firstLineChars="200"/>
        <w:textAlignment w:val="baseline"/>
        <w:rPr>
          <w:rFonts w:hint="eastAsia" w:ascii="仿宋" w:hAnsi="仿宋" w:eastAsia="仿宋" w:cs="仿宋"/>
          <w:sz w:val="30"/>
          <w:szCs w:val="30"/>
        </w:rPr>
      </w:pPr>
      <w:r>
        <w:rPr>
          <w:rFonts w:hint="eastAsia" w:ascii="仿宋" w:hAnsi="仿宋" w:eastAsia="仿宋" w:cs="仿宋"/>
          <w:b/>
          <w:bCs/>
          <w:sz w:val="30"/>
          <w:szCs w:val="30"/>
        </w:rPr>
        <w:t>调试验收标准：制定详细调试验收方案，明确设备响应时间、联动准确率、定位精度等关键指标，验收合格后方可交付使用。</w:t>
      </w:r>
    </w:p>
    <w:p w14:paraId="513E671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80" w:lineRule="exact"/>
        <w:ind w:firstLine="602" w:firstLineChars="200"/>
        <w:textAlignment w:val="baseline"/>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五、交付期</w:t>
      </w:r>
    </w:p>
    <w:p w14:paraId="14F8231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80" w:lineRule="exact"/>
        <w:ind w:firstLine="600" w:firstLineChars="200"/>
        <w:textAlignment w:val="baseline"/>
        <w:rPr>
          <w:rFonts w:hint="default" w:ascii="仿宋" w:hAnsi="仿宋" w:eastAsia="仿宋" w:cs="仿宋"/>
          <w:sz w:val="30"/>
          <w:szCs w:val="30"/>
          <w:lang w:val="en-US" w:eastAsia="zh-CN"/>
        </w:rPr>
      </w:pPr>
      <w:r>
        <w:rPr>
          <w:rFonts w:hint="eastAsia" w:ascii="仿宋" w:hAnsi="仿宋" w:eastAsia="仿宋" w:cs="仿宋"/>
          <w:sz w:val="30"/>
          <w:szCs w:val="30"/>
          <w:lang w:val="en-US" w:eastAsia="zh-CN"/>
        </w:rPr>
        <w:t>计划实施期限4个月;因天气等不可抗力因素影响，无法正常施工时，交付顺延。</w:t>
      </w:r>
    </w:p>
    <w:p w14:paraId="758AAC8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80" w:lineRule="exact"/>
        <w:ind w:firstLine="602" w:firstLineChars="200"/>
        <w:textAlignment w:val="baseline"/>
        <w:rPr>
          <w:rFonts w:hint="eastAsia" w:ascii="仿宋" w:hAnsi="仿宋" w:eastAsia="仿宋" w:cs="仿宋"/>
          <w:b/>
          <w:bCs/>
          <w:sz w:val="30"/>
          <w:szCs w:val="30"/>
        </w:rPr>
      </w:pPr>
      <w:r>
        <w:rPr>
          <w:rFonts w:hint="eastAsia" w:ascii="仿宋" w:hAnsi="仿宋" w:eastAsia="仿宋" w:cs="仿宋"/>
          <w:b/>
          <w:bCs/>
          <w:sz w:val="30"/>
          <w:szCs w:val="30"/>
        </w:rPr>
        <w:t>六、安全防护要求</w:t>
      </w:r>
    </w:p>
    <w:p w14:paraId="478F75B9">
      <w:pPr>
        <w:keepNext w:val="0"/>
        <w:keepLines w:val="0"/>
        <w:pageBreakBefore w:val="0"/>
        <w:widowControl/>
        <w:kinsoku w:val="0"/>
        <w:wordWrap/>
        <w:overflowPunct/>
        <w:topLinePunct w:val="0"/>
        <w:autoSpaceDE w:val="0"/>
        <w:autoSpaceDN w:val="0"/>
        <w:bidi w:val="0"/>
        <w:adjustRightInd w:val="0"/>
        <w:snapToGrid w:val="0"/>
        <w:spacing w:line="480" w:lineRule="exact"/>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施工安全管理：施工人员需持证上岗，佩戴安全帽、绝缘手套等防护装备，高空作业时需搭建安全防护设施，避免安全事故。</w:t>
      </w:r>
    </w:p>
    <w:p w14:paraId="301BB45A">
      <w:pPr>
        <w:keepNext w:val="0"/>
        <w:keepLines w:val="0"/>
        <w:pageBreakBefore w:val="0"/>
        <w:widowControl/>
        <w:kinsoku w:val="0"/>
        <w:wordWrap/>
        <w:overflowPunct/>
        <w:topLinePunct w:val="0"/>
        <w:autoSpaceDE w:val="0"/>
        <w:autoSpaceDN w:val="0"/>
        <w:bidi w:val="0"/>
        <w:adjustRightInd w:val="0"/>
        <w:snapToGrid w:val="0"/>
        <w:spacing w:line="480" w:lineRule="exact"/>
        <w:ind w:firstLine="600" w:firstLineChars="200"/>
        <w:textAlignment w:val="baseline"/>
        <w:rPr>
          <w:rFonts w:hint="eastAsia" w:ascii="仿宋" w:hAnsi="仿宋" w:eastAsia="仿宋" w:cs="仿宋"/>
          <w:sz w:val="30"/>
          <w:szCs w:val="30"/>
        </w:rPr>
      </w:pPr>
      <w:r>
        <w:rPr>
          <w:rFonts w:hint="eastAsia" w:ascii="仿宋" w:hAnsi="仿宋" w:eastAsia="仿宋" w:cs="仿宋"/>
          <w:sz w:val="30"/>
          <w:szCs w:val="30"/>
        </w:rPr>
        <w:t>消防安全保障：施工期间配备临时消防器材，严禁违规动火作业，每日施工结束后清理现场易燃杂物，确保施工区域消防安全。</w:t>
      </w:r>
    </w:p>
    <w:p w14:paraId="7F0B65D1">
      <w:pPr>
        <w:keepNext w:val="0"/>
        <w:keepLines w:val="0"/>
        <w:pageBreakBefore w:val="0"/>
        <w:widowControl/>
        <w:kinsoku w:val="0"/>
        <w:wordWrap/>
        <w:overflowPunct/>
        <w:topLinePunct w:val="0"/>
        <w:autoSpaceDE w:val="0"/>
        <w:autoSpaceDN w:val="0"/>
        <w:bidi w:val="0"/>
        <w:adjustRightInd w:val="0"/>
        <w:snapToGrid w:val="0"/>
        <w:ind w:firstLine="602" w:firstLineChars="200"/>
        <w:textAlignment w:val="baseline"/>
        <w:rPr>
          <w:rFonts w:hint="default" w:ascii="仿宋" w:hAnsi="仿宋" w:eastAsia="仿宋" w:cs="仿宋"/>
          <w:b/>
          <w:bCs/>
          <w:sz w:val="30"/>
          <w:szCs w:val="30"/>
          <w:lang w:val="en-US" w:eastAsia="zh-CN"/>
        </w:rPr>
      </w:pPr>
      <w:r>
        <w:rPr>
          <w:rFonts w:hint="eastAsia" w:ascii="仿宋" w:hAnsi="仿宋" w:eastAsia="仿宋" w:cs="仿宋"/>
          <w:b/>
          <w:bCs/>
          <w:sz w:val="30"/>
          <w:szCs w:val="30"/>
          <w:lang w:val="en-US" w:eastAsia="zh-CN"/>
        </w:rPr>
        <w:t>七、明细表</w:t>
      </w:r>
    </w:p>
    <w:tbl>
      <w:tblPr>
        <w:tblStyle w:val="12"/>
        <w:tblW w:w="9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18"/>
        <w:gridCol w:w="2993"/>
        <w:gridCol w:w="551"/>
        <w:gridCol w:w="1072"/>
        <w:gridCol w:w="614"/>
        <w:gridCol w:w="3270"/>
      </w:tblGrid>
      <w:tr w14:paraId="63DE6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blHeader/>
          <w:jc w:val="center"/>
        </w:trPr>
        <w:tc>
          <w:tcPr>
            <w:tcW w:w="618" w:type="dxa"/>
            <w:vAlign w:val="center"/>
          </w:tcPr>
          <w:p w14:paraId="0691B364">
            <w:pPr>
              <w:pStyle w:val="11"/>
              <w:snapToGrid w:val="0"/>
              <w:spacing w:before="258" w:line="240" w:lineRule="auto"/>
              <w:ind w:left="0" w:leftChars="0" w:right="0" w:rightChars="0" w:firstLine="0" w:firstLineChars="0"/>
              <w:jc w:val="center"/>
              <w:rPr>
                <w:b/>
                <w:sz w:val="24"/>
                <w:szCs w:val="24"/>
              </w:rPr>
            </w:pPr>
            <w:r>
              <w:rPr>
                <w:b/>
                <w:bCs/>
                <w:spacing w:val="-5"/>
                <w:sz w:val="24"/>
                <w:szCs w:val="24"/>
              </w:rPr>
              <w:t>序号</w:t>
            </w:r>
          </w:p>
        </w:tc>
        <w:tc>
          <w:tcPr>
            <w:tcW w:w="2993" w:type="dxa"/>
            <w:vAlign w:val="center"/>
          </w:tcPr>
          <w:p w14:paraId="358F325D">
            <w:pPr>
              <w:pStyle w:val="11"/>
              <w:snapToGrid w:val="0"/>
              <w:spacing w:before="258" w:line="240" w:lineRule="auto"/>
              <w:ind w:left="0" w:leftChars="0" w:right="0" w:rightChars="0" w:firstLine="0" w:firstLineChars="0"/>
              <w:jc w:val="center"/>
              <w:rPr>
                <w:b/>
                <w:sz w:val="24"/>
                <w:szCs w:val="24"/>
              </w:rPr>
            </w:pPr>
            <w:r>
              <w:rPr>
                <w:b/>
                <w:bCs/>
                <w:spacing w:val="-3"/>
                <w:sz w:val="24"/>
                <w:szCs w:val="24"/>
              </w:rPr>
              <w:t>材料名称</w:t>
            </w:r>
          </w:p>
        </w:tc>
        <w:tc>
          <w:tcPr>
            <w:tcW w:w="551" w:type="dxa"/>
            <w:vAlign w:val="center"/>
          </w:tcPr>
          <w:p w14:paraId="14A1564E">
            <w:pPr>
              <w:pStyle w:val="11"/>
              <w:snapToGrid w:val="0"/>
              <w:spacing w:before="259" w:line="240" w:lineRule="auto"/>
              <w:ind w:left="0" w:leftChars="0" w:right="0" w:rightChars="0" w:firstLine="0" w:firstLineChars="0"/>
              <w:jc w:val="center"/>
              <w:rPr>
                <w:b/>
                <w:sz w:val="24"/>
                <w:szCs w:val="24"/>
              </w:rPr>
            </w:pPr>
            <w:r>
              <w:rPr>
                <w:b/>
                <w:bCs/>
                <w:spacing w:val="-6"/>
                <w:sz w:val="24"/>
                <w:szCs w:val="24"/>
              </w:rPr>
              <w:t>单位</w:t>
            </w:r>
          </w:p>
        </w:tc>
        <w:tc>
          <w:tcPr>
            <w:tcW w:w="1072" w:type="dxa"/>
            <w:vAlign w:val="center"/>
          </w:tcPr>
          <w:p w14:paraId="5C66F2C7">
            <w:pPr>
              <w:pStyle w:val="11"/>
              <w:snapToGrid w:val="0"/>
              <w:spacing w:before="259" w:line="240" w:lineRule="auto"/>
              <w:ind w:left="0" w:leftChars="0" w:right="0" w:rightChars="0" w:firstLine="0" w:firstLineChars="0"/>
              <w:jc w:val="center"/>
              <w:rPr>
                <w:rFonts w:hint="default" w:eastAsia="宋体"/>
                <w:b/>
                <w:bCs/>
                <w:spacing w:val="-6"/>
                <w:sz w:val="24"/>
                <w:szCs w:val="24"/>
                <w:lang w:val="en-US" w:eastAsia="zh-CN"/>
              </w:rPr>
            </w:pPr>
            <w:r>
              <w:rPr>
                <w:rFonts w:hint="eastAsia"/>
                <w:b/>
                <w:bCs/>
                <w:spacing w:val="-6"/>
                <w:sz w:val="24"/>
                <w:szCs w:val="24"/>
                <w:lang w:val="en-US" w:eastAsia="zh-CN"/>
              </w:rPr>
              <w:t>规格型号</w:t>
            </w:r>
          </w:p>
        </w:tc>
        <w:tc>
          <w:tcPr>
            <w:tcW w:w="614" w:type="dxa"/>
            <w:vAlign w:val="center"/>
          </w:tcPr>
          <w:p w14:paraId="5F63AA55">
            <w:pPr>
              <w:pStyle w:val="11"/>
              <w:snapToGrid w:val="0"/>
              <w:spacing w:before="259" w:line="240" w:lineRule="auto"/>
              <w:ind w:left="0" w:leftChars="0" w:right="0" w:rightChars="0" w:firstLine="0" w:firstLineChars="0"/>
              <w:jc w:val="center"/>
              <w:rPr>
                <w:b/>
                <w:sz w:val="24"/>
                <w:szCs w:val="24"/>
              </w:rPr>
            </w:pPr>
            <w:r>
              <w:rPr>
                <w:b/>
                <w:bCs/>
                <w:spacing w:val="-6"/>
                <w:sz w:val="24"/>
                <w:szCs w:val="24"/>
              </w:rPr>
              <w:t>数量</w:t>
            </w:r>
          </w:p>
        </w:tc>
        <w:tc>
          <w:tcPr>
            <w:tcW w:w="3270" w:type="dxa"/>
            <w:vAlign w:val="center"/>
          </w:tcPr>
          <w:p w14:paraId="403C8501">
            <w:pPr>
              <w:pStyle w:val="11"/>
              <w:snapToGrid w:val="0"/>
              <w:spacing w:before="258" w:line="240" w:lineRule="auto"/>
              <w:ind w:left="0" w:leftChars="0" w:right="0" w:rightChars="0" w:firstLine="0" w:firstLineChars="0"/>
              <w:jc w:val="center"/>
              <w:rPr>
                <w:b/>
                <w:sz w:val="24"/>
                <w:szCs w:val="24"/>
              </w:rPr>
            </w:pPr>
            <w:r>
              <w:rPr>
                <w:b/>
                <w:bCs/>
                <w:spacing w:val="-7"/>
                <w:sz w:val="24"/>
                <w:szCs w:val="24"/>
              </w:rPr>
              <w:t>备注</w:t>
            </w:r>
          </w:p>
        </w:tc>
      </w:tr>
      <w:tr w14:paraId="680AE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dxa"/>
            <w:vAlign w:val="center"/>
          </w:tcPr>
          <w:p w14:paraId="6513210B">
            <w:pPr>
              <w:pStyle w:val="11"/>
              <w:snapToGrid w:val="0"/>
              <w:spacing w:before="202" w:line="240" w:lineRule="auto"/>
              <w:ind w:left="0" w:leftChars="0" w:right="0" w:rightChars="0" w:firstLine="0" w:firstLineChars="0"/>
              <w:jc w:val="center"/>
              <w:rPr>
                <w:rFonts w:ascii="宋体" w:eastAsia="宋体"/>
                <w:sz w:val="21"/>
                <w:szCs w:val="21"/>
              </w:rPr>
            </w:pPr>
            <w:r>
              <w:rPr>
                <w:rFonts w:ascii="宋体" w:eastAsia="宋体"/>
                <w:position w:val="1"/>
                <w:sz w:val="21"/>
                <w:szCs w:val="21"/>
              </w:rPr>
              <w:t>1</w:t>
            </w:r>
          </w:p>
        </w:tc>
        <w:tc>
          <w:tcPr>
            <w:tcW w:w="2993" w:type="dxa"/>
            <w:vAlign w:val="center"/>
          </w:tcPr>
          <w:p w14:paraId="0D95B841">
            <w:pPr>
              <w:pStyle w:val="11"/>
              <w:snapToGrid w:val="0"/>
              <w:spacing w:before="202" w:line="240" w:lineRule="auto"/>
              <w:ind w:left="0" w:leftChars="0" w:right="0" w:rightChars="0" w:firstLine="0" w:firstLineChars="0"/>
              <w:jc w:val="center"/>
              <w:rPr>
                <w:rFonts w:ascii="宋体" w:eastAsia="宋体"/>
                <w:sz w:val="21"/>
                <w:szCs w:val="21"/>
              </w:rPr>
            </w:pPr>
            <w:r>
              <w:rPr>
                <w:rFonts w:ascii="宋体" w:eastAsia="宋体"/>
                <w:spacing w:val="7"/>
                <w:sz w:val="21"/>
                <w:szCs w:val="21"/>
              </w:rPr>
              <w:t>排烟口执行机构更换</w:t>
            </w:r>
          </w:p>
        </w:tc>
        <w:tc>
          <w:tcPr>
            <w:tcW w:w="551" w:type="dxa"/>
            <w:vAlign w:val="center"/>
          </w:tcPr>
          <w:p w14:paraId="07A7779E">
            <w:pPr>
              <w:pStyle w:val="11"/>
              <w:snapToGrid w:val="0"/>
              <w:spacing w:before="202" w:line="240" w:lineRule="auto"/>
              <w:ind w:left="0" w:leftChars="0" w:right="0" w:rightChars="0" w:firstLine="0" w:firstLineChars="0"/>
              <w:jc w:val="left"/>
              <w:rPr>
                <w:rFonts w:ascii="宋体" w:eastAsia="宋体"/>
                <w:sz w:val="21"/>
                <w:szCs w:val="21"/>
              </w:rPr>
            </w:pPr>
            <w:r>
              <w:rPr>
                <w:rFonts w:ascii="宋体" w:eastAsia="宋体"/>
                <w:sz w:val="21"/>
                <w:szCs w:val="21"/>
              </w:rPr>
              <w:t>套</w:t>
            </w:r>
          </w:p>
        </w:tc>
        <w:tc>
          <w:tcPr>
            <w:tcW w:w="1072" w:type="dxa"/>
            <w:vAlign w:val="center"/>
          </w:tcPr>
          <w:p w14:paraId="7736C37F">
            <w:pPr>
              <w:pStyle w:val="11"/>
              <w:snapToGrid w:val="0"/>
              <w:spacing w:before="202" w:line="240" w:lineRule="auto"/>
              <w:ind w:left="0" w:leftChars="0" w:right="0" w:rightChars="0" w:firstLine="0" w:firstLineChars="0"/>
              <w:jc w:val="center"/>
              <w:rPr>
                <w:rFonts w:ascii="宋体" w:eastAsia="宋体"/>
                <w:sz w:val="21"/>
                <w:szCs w:val="21"/>
              </w:rPr>
            </w:pPr>
          </w:p>
        </w:tc>
        <w:tc>
          <w:tcPr>
            <w:tcW w:w="614" w:type="dxa"/>
            <w:vAlign w:val="center"/>
          </w:tcPr>
          <w:p w14:paraId="4C4C3CE5">
            <w:pPr>
              <w:pStyle w:val="11"/>
              <w:snapToGrid w:val="0"/>
              <w:spacing w:before="202" w:line="240" w:lineRule="auto"/>
              <w:ind w:left="0" w:leftChars="0" w:right="0" w:rightChars="0" w:firstLine="0" w:firstLineChars="0"/>
              <w:jc w:val="center"/>
              <w:rPr>
                <w:rFonts w:ascii="宋体" w:eastAsia="宋体"/>
                <w:sz w:val="21"/>
                <w:szCs w:val="21"/>
              </w:rPr>
            </w:pPr>
            <w:r>
              <w:rPr>
                <w:rFonts w:ascii="宋体" w:eastAsia="宋体"/>
                <w:position w:val="1"/>
                <w:sz w:val="21"/>
                <w:szCs w:val="21"/>
              </w:rPr>
              <w:t>20</w:t>
            </w:r>
          </w:p>
        </w:tc>
        <w:tc>
          <w:tcPr>
            <w:tcW w:w="3270" w:type="dxa"/>
            <w:vAlign w:val="center"/>
          </w:tcPr>
          <w:p w14:paraId="7746DA4C">
            <w:pPr>
              <w:pStyle w:val="11"/>
              <w:snapToGrid w:val="0"/>
              <w:spacing w:before="202" w:line="240" w:lineRule="auto"/>
              <w:ind w:left="0" w:leftChars="0" w:right="0" w:rightChars="0" w:firstLine="0" w:firstLineChars="0"/>
              <w:jc w:val="center"/>
              <w:rPr>
                <w:rFonts w:hint="default" w:ascii="宋体" w:eastAsia="宋体"/>
                <w:sz w:val="21"/>
                <w:szCs w:val="21"/>
                <w:lang w:val="en-US" w:eastAsia="zh-CN"/>
              </w:rPr>
            </w:pPr>
            <w:r>
              <w:rPr>
                <w:rFonts w:hint="eastAsia" w:ascii="宋体" w:eastAsia="宋体"/>
                <w:spacing w:val="7"/>
                <w:sz w:val="21"/>
                <w:szCs w:val="21"/>
                <w:lang w:val="en-US" w:eastAsia="zh-CN"/>
              </w:rPr>
              <w:t>执行器</w:t>
            </w:r>
            <w:r>
              <w:rPr>
                <w:rFonts w:ascii="宋体" w:eastAsia="宋体"/>
                <w:spacing w:val="7"/>
                <w:sz w:val="21"/>
                <w:szCs w:val="21"/>
              </w:rPr>
              <w:t>甲方提供</w:t>
            </w:r>
            <w:r>
              <w:rPr>
                <w:rFonts w:hint="eastAsia" w:ascii="宋体" w:eastAsia="宋体"/>
                <w:spacing w:val="7"/>
                <w:sz w:val="21"/>
                <w:szCs w:val="21"/>
                <w:lang w:eastAsia="zh-CN"/>
              </w:rPr>
              <w:t>，</w:t>
            </w:r>
            <w:r>
              <w:rPr>
                <w:rFonts w:hint="eastAsia" w:ascii="宋体" w:eastAsia="宋体"/>
                <w:spacing w:val="7"/>
                <w:sz w:val="21"/>
                <w:szCs w:val="21"/>
                <w:lang w:val="en-US" w:eastAsia="zh-CN"/>
              </w:rPr>
              <w:t>乙方更换调试</w:t>
            </w:r>
          </w:p>
        </w:tc>
      </w:tr>
      <w:tr w14:paraId="5DEDC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dxa"/>
            <w:vAlign w:val="center"/>
          </w:tcPr>
          <w:p w14:paraId="2B35AD56">
            <w:pPr>
              <w:pStyle w:val="11"/>
              <w:snapToGrid w:val="0"/>
              <w:spacing w:before="208" w:line="240" w:lineRule="auto"/>
              <w:ind w:left="0" w:leftChars="0" w:right="0" w:rightChars="0" w:firstLine="0" w:firstLineChars="0"/>
              <w:jc w:val="center"/>
              <w:rPr>
                <w:rFonts w:ascii="宋体" w:eastAsia="宋体"/>
                <w:sz w:val="21"/>
                <w:szCs w:val="21"/>
              </w:rPr>
            </w:pPr>
            <w:r>
              <w:rPr>
                <w:rFonts w:ascii="宋体" w:eastAsia="宋体"/>
                <w:position w:val="1"/>
                <w:sz w:val="21"/>
                <w:szCs w:val="21"/>
              </w:rPr>
              <w:t>2</w:t>
            </w:r>
          </w:p>
        </w:tc>
        <w:tc>
          <w:tcPr>
            <w:tcW w:w="2993" w:type="dxa"/>
            <w:vAlign w:val="center"/>
          </w:tcPr>
          <w:p w14:paraId="7B4EBBA6">
            <w:pPr>
              <w:pStyle w:val="11"/>
              <w:snapToGrid w:val="0"/>
              <w:spacing w:before="208" w:line="240" w:lineRule="auto"/>
              <w:ind w:left="0" w:leftChars="0" w:right="0" w:rightChars="0" w:firstLine="0" w:firstLineChars="0"/>
              <w:jc w:val="center"/>
              <w:rPr>
                <w:rFonts w:ascii="宋体" w:eastAsia="宋体"/>
                <w:sz w:val="21"/>
                <w:szCs w:val="21"/>
              </w:rPr>
            </w:pPr>
            <w:r>
              <w:rPr>
                <w:rFonts w:ascii="宋体" w:eastAsia="宋体"/>
                <w:spacing w:val="7"/>
                <w:sz w:val="21"/>
                <w:szCs w:val="21"/>
              </w:rPr>
              <w:t>排烟口控制模块更换</w:t>
            </w:r>
          </w:p>
        </w:tc>
        <w:tc>
          <w:tcPr>
            <w:tcW w:w="551" w:type="dxa"/>
            <w:vAlign w:val="center"/>
          </w:tcPr>
          <w:p w14:paraId="2A4301C7">
            <w:pPr>
              <w:pStyle w:val="11"/>
              <w:snapToGrid w:val="0"/>
              <w:spacing w:before="208" w:line="240" w:lineRule="auto"/>
              <w:ind w:left="0" w:leftChars="0" w:right="0" w:rightChars="0" w:firstLine="0" w:firstLineChars="0"/>
              <w:jc w:val="left"/>
              <w:rPr>
                <w:rFonts w:ascii="宋体" w:eastAsia="宋体"/>
                <w:sz w:val="21"/>
                <w:szCs w:val="21"/>
              </w:rPr>
            </w:pPr>
            <w:r>
              <w:rPr>
                <w:rFonts w:ascii="宋体" w:eastAsia="宋体"/>
                <w:sz w:val="21"/>
                <w:szCs w:val="21"/>
              </w:rPr>
              <w:t>套</w:t>
            </w:r>
          </w:p>
        </w:tc>
        <w:tc>
          <w:tcPr>
            <w:tcW w:w="1072" w:type="dxa"/>
            <w:vAlign w:val="center"/>
          </w:tcPr>
          <w:p w14:paraId="4693097B">
            <w:pPr>
              <w:pStyle w:val="11"/>
              <w:snapToGrid w:val="0"/>
              <w:spacing w:before="208" w:line="240" w:lineRule="auto"/>
              <w:ind w:left="0" w:leftChars="0" w:right="0" w:rightChars="0" w:firstLine="0" w:firstLineChars="0"/>
              <w:jc w:val="center"/>
              <w:rPr>
                <w:rFonts w:hint="eastAsia" w:ascii="宋体" w:eastAsia="宋体"/>
                <w:sz w:val="21"/>
                <w:szCs w:val="21"/>
                <w:lang w:val="en-US" w:eastAsia="zh-CN"/>
              </w:rPr>
            </w:pPr>
            <w:r>
              <w:rPr>
                <w:rFonts w:hint="eastAsia" w:ascii="宋体" w:eastAsia="宋体"/>
                <w:sz w:val="21"/>
                <w:szCs w:val="21"/>
                <w:lang w:val="en-US" w:eastAsia="zh-CN"/>
              </w:rPr>
              <w:t>北大青鸟</w:t>
            </w:r>
          </w:p>
        </w:tc>
        <w:tc>
          <w:tcPr>
            <w:tcW w:w="614" w:type="dxa"/>
            <w:vAlign w:val="center"/>
          </w:tcPr>
          <w:p w14:paraId="38D7DF17">
            <w:pPr>
              <w:pStyle w:val="11"/>
              <w:snapToGrid w:val="0"/>
              <w:spacing w:before="208" w:line="240" w:lineRule="auto"/>
              <w:ind w:left="0" w:leftChars="0" w:right="0" w:rightChars="0" w:firstLine="0" w:firstLineChars="0"/>
              <w:jc w:val="center"/>
              <w:rPr>
                <w:rFonts w:ascii="宋体" w:eastAsia="宋体"/>
                <w:sz w:val="21"/>
                <w:szCs w:val="21"/>
              </w:rPr>
            </w:pPr>
            <w:r>
              <w:rPr>
                <w:rFonts w:ascii="宋体" w:eastAsia="宋体"/>
                <w:position w:val="1"/>
                <w:sz w:val="21"/>
                <w:szCs w:val="21"/>
              </w:rPr>
              <w:t>20</w:t>
            </w:r>
          </w:p>
        </w:tc>
        <w:tc>
          <w:tcPr>
            <w:tcW w:w="3270" w:type="dxa"/>
            <w:vMerge w:val="restart"/>
            <w:vAlign w:val="center"/>
          </w:tcPr>
          <w:p w14:paraId="3D67CD3E">
            <w:pPr>
              <w:pStyle w:val="11"/>
              <w:snapToGrid w:val="0"/>
              <w:spacing w:before="61" w:line="240" w:lineRule="auto"/>
              <w:ind w:left="0" w:leftChars="0" w:right="0" w:rightChars="0" w:firstLine="0" w:firstLineChars="0"/>
              <w:jc w:val="center"/>
              <w:rPr>
                <w:rFonts w:hint="default" w:ascii="宋体" w:eastAsia="宋体"/>
                <w:sz w:val="21"/>
                <w:szCs w:val="21"/>
                <w:lang w:val="en-US" w:eastAsia="zh-CN"/>
              </w:rPr>
            </w:pPr>
            <w:r>
              <w:rPr>
                <w:rFonts w:hint="eastAsia" w:ascii="宋体" w:eastAsia="宋体"/>
                <w:spacing w:val="6"/>
                <w:sz w:val="21"/>
                <w:szCs w:val="21"/>
                <w:lang w:val="en-US" w:eastAsia="zh-CN"/>
              </w:rPr>
              <w:t>选用</w:t>
            </w:r>
            <w:r>
              <w:rPr>
                <w:rFonts w:ascii="宋体" w:eastAsia="宋体"/>
                <w:spacing w:val="6"/>
                <w:sz w:val="21"/>
                <w:szCs w:val="21"/>
              </w:rPr>
              <w:t>设备升级</w:t>
            </w:r>
            <w:r>
              <w:rPr>
                <w:rFonts w:hint="eastAsia" w:ascii="宋体" w:eastAsia="宋体"/>
                <w:spacing w:val="6"/>
                <w:sz w:val="21"/>
                <w:szCs w:val="21"/>
                <w:lang w:val="en-US" w:eastAsia="zh-CN"/>
              </w:rPr>
              <w:t>款，3个月内的产品。</w:t>
            </w:r>
          </w:p>
          <w:p w14:paraId="154F1779">
            <w:pPr>
              <w:pStyle w:val="11"/>
              <w:snapToGrid w:val="0"/>
              <w:spacing w:before="11" w:line="240" w:lineRule="auto"/>
              <w:ind w:left="0" w:leftChars="0" w:right="0" w:rightChars="0" w:firstLine="0" w:firstLineChars="0"/>
              <w:jc w:val="center"/>
              <w:rPr>
                <w:rFonts w:hint="default" w:ascii="宋体" w:eastAsia="宋体"/>
                <w:sz w:val="21"/>
                <w:szCs w:val="21"/>
                <w:lang w:val="en-US" w:eastAsia="zh-CN"/>
              </w:rPr>
            </w:pPr>
            <w:r>
              <w:rPr>
                <w:rFonts w:ascii="宋体" w:eastAsia="宋体"/>
                <w:spacing w:val="8"/>
                <w:sz w:val="21"/>
                <w:szCs w:val="21"/>
              </w:rPr>
              <w:t>含设备主材费、设备</w:t>
            </w:r>
            <w:r>
              <w:rPr>
                <w:rFonts w:ascii="宋体" w:eastAsia="宋体"/>
                <w:spacing w:val="7"/>
                <w:sz w:val="21"/>
                <w:szCs w:val="21"/>
              </w:rPr>
              <w:t>更换、编码调试</w:t>
            </w:r>
            <w:r>
              <w:rPr>
                <w:rFonts w:hint="eastAsia" w:ascii="宋体" w:eastAsia="宋体"/>
                <w:spacing w:val="7"/>
                <w:sz w:val="21"/>
                <w:szCs w:val="21"/>
                <w:lang w:val="en-US" w:eastAsia="zh-CN"/>
              </w:rPr>
              <w:t>等工作。</w:t>
            </w:r>
          </w:p>
        </w:tc>
      </w:tr>
      <w:tr w14:paraId="614F2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dxa"/>
            <w:vAlign w:val="center"/>
          </w:tcPr>
          <w:p w14:paraId="38CE8189">
            <w:pPr>
              <w:pStyle w:val="11"/>
              <w:snapToGrid w:val="0"/>
              <w:spacing w:before="212" w:line="240" w:lineRule="auto"/>
              <w:ind w:left="0" w:leftChars="0" w:right="0" w:rightChars="0" w:firstLine="0" w:firstLineChars="0"/>
              <w:jc w:val="center"/>
              <w:rPr>
                <w:rFonts w:hint="eastAsia" w:ascii="宋体" w:eastAsia="宋体"/>
                <w:sz w:val="21"/>
                <w:szCs w:val="21"/>
                <w:lang w:eastAsia="zh-CN"/>
              </w:rPr>
            </w:pPr>
            <w:r>
              <w:rPr>
                <w:rFonts w:hint="eastAsia" w:ascii="宋体" w:eastAsia="宋体"/>
                <w:position w:val="1"/>
                <w:sz w:val="21"/>
                <w:szCs w:val="21"/>
                <w:lang w:val="en-US" w:eastAsia="zh-CN"/>
              </w:rPr>
              <w:t>3</w:t>
            </w:r>
          </w:p>
        </w:tc>
        <w:tc>
          <w:tcPr>
            <w:tcW w:w="2993" w:type="dxa"/>
            <w:vAlign w:val="center"/>
          </w:tcPr>
          <w:p w14:paraId="06B9D6B8">
            <w:pPr>
              <w:pStyle w:val="11"/>
              <w:snapToGrid w:val="0"/>
              <w:spacing w:before="212" w:line="240" w:lineRule="auto"/>
              <w:ind w:left="0" w:leftChars="0" w:right="0" w:rightChars="0" w:firstLine="0" w:firstLineChars="0"/>
              <w:jc w:val="center"/>
              <w:rPr>
                <w:rFonts w:ascii="宋体" w:eastAsia="宋体"/>
                <w:sz w:val="21"/>
                <w:szCs w:val="21"/>
              </w:rPr>
            </w:pPr>
            <w:r>
              <w:rPr>
                <w:rFonts w:ascii="宋体" w:eastAsia="宋体"/>
                <w:spacing w:val="7"/>
                <w:sz w:val="21"/>
                <w:szCs w:val="21"/>
              </w:rPr>
              <w:t>消火栓报警按钮更换</w:t>
            </w:r>
          </w:p>
        </w:tc>
        <w:tc>
          <w:tcPr>
            <w:tcW w:w="551" w:type="dxa"/>
            <w:vAlign w:val="center"/>
          </w:tcPr>
          <w:p w14:paraId="2701EAAC">
            <w:pPr>
              <w:pStyle w:val="11"/>
              <w:snapToGrid w:val="0"/>
              <w:spacing w:before="212" w:line="240" w:lineRule="auto"/>
              <w:ind w:left="0" w:leftChars="0" w:right="0" w:rightChars="0" w:firstLine="0" w:firstLineChars="0"/>
              <w:jc w:val="left"/>
              <w:rPr>
                <w:rFonts w:ascii="宋体" w:eastAsia="宋体"/>
                <w:sz w:val="21"/>
                <w:szCs w:val="21"/>
              </w:rPr>
            </w:pPr>
            <w:r>
              <w:rPr>
                <w:rFonts w:ascii="宋体" w:eastAsia="宋体"/>
                <w:sz w:val="21"/>
                <w:szCs w:val="21"/>
              </w:rPr>
              <w:t>套</w:t>
            </w:r>
          </w:p>
        </w:tc>
        <w:tc>
          <w:tcPr>
            <w:tcW w:w="1072" w:type="dxa"/>
            <w:vAlign w:val="center"/>
          </w:tcPr>
          <w:p w14:paraId="0DF876A0">
            <w:pPr>
              <w:pStyle w:val="11"/>
              <w:snapToGrid w:val="0"/>
              <w:spacing w:before="212" w:line="240" w:lineRule="auto"/>
              <w:ind w:left="0" w:leftChars="0" w:right="0" w:rightChars="0" w:firstLine="0" w:firstLineChars="0"/>
              <w:jc w:val="center"/>
              <w:rPr>
                <w:rFonts w:hint="default" w:ascii="宋体" w:eastAsia="宋体"/>
                <w:sz w:val="21"/>
                <w:szCs w:val="21"/>
                <w:lang w:val="en-US" w:eastAsia="zh-CN"/>
              </w:rPr>
            </w:pPr>
            <w:r>
              <w:rPr>
                <w:rFonts w:hint="eastAsia" w:ascii="宋体" w:eastAsia="宋体"/>
                <w:sz w:val="21"/>
                <w:szCs w:val="21"/>
                <w:lang w:val="en-US" w:eastAsia="zh-CN"/>
              </w:rPr>
              <w:t>北大青鸟</w:t>
            </w:r>
          </w:p>
        </w:tc>
        <w:tc>
          <w:tcPr>
            <w:tcW w:w="614" w:type="dxa"/>
            <w:vAlign w:val="center"/>
          </w:tcPr>
          <w:p w14:paraId="7C2C5FF8">
            <w:pPr>
              <w:pStyle w:val="11"/>
              <w:snapToGrid w:val="0"/>
              <w:spacing w:before="212" w:line="240" w:lineRule="auto"/>
              <w:ind w:left="0" w:leftChars="0" w:right="0" w:rightChars="0" w:firstLine="0" w:firstLineChars="0"/>
              <w:jc w:val="center"/>
              <w:rPr>
                <w:rFonts w:ascii="宋体" w:eastAsia="宋体"/>
                <w:sz w:val="21"/>
                <w:szCs w:val="21"/>
              </w:rPr>
            </w:pPr>
            <w:r>
              <w:rPr>
                <w:rFonts w:ascii="宋体" w:eastAsia="宋体"/>
                <w:spacing w:val="-2"/>
                <w:position w:val="1"/>
                <w:sz w:val="21"/>
                <w:szCs w:val="21"/>
              </w:rPr>
              <w:t>110</w:t>
            </w:r>
          </w:p>
        </w:tc>
        <w:tc>
          <w:tcPr>
            <w:tcW w:w="3270" w:type="dxa"/>
            <w:vMerge w:val="continue"/>
            <w:vAlign w:val="center"/>
          </w:tcPr>
          <w:p w14:paraId="3D386A01">
            <w:pPr>
              <w:snapToGrid w:val="0"/>
              <w:ind w:left="0" w:leftChars="0" w:right="0" w:rightChars="0" w:firstLine="0" w:firstLineChars="0"/>
              <w:jc w:val="center"/>
              <w:rPr>
                <w:rFonts w:ascii="宋体" w:eastAsia="宋体"/>
                <w:sz w:val="21"/>
                <w:szCs w:val="21"/>
              </w:rPr>
            </w:pPr>
          </w:p>
        </w:tc>
      </w:tr>
      <w:tr w14:paraId="45BA7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dxa"/>
            <w:vAlign w:val="center"/>
          </w:tcPr>
          <w:p w14:paraId="03DA408D">
            <w:pPr>
              <w:pStyle w:val="11"/>
              <w:snapToGrid w:val="0"/>
              <w:spacing w:before="218" w:line="240" w:lineRule="auto"/>
              <w:ind w:left="0" w:leftChars="0" w:right="0" w:rightChars="0" w:firstLine="0" w:firstLineChars="0"/>
              <w:jc w:val="center"/>
              <w:rPr>
                <w:rFonts w:hint="eastAsia" w:ascii="宋体" w:eastAsia="宋体"/>
                <w:sz w:val="21"/>
                <w:szCs w:val="21"/>
                <w:lang w:eastAsia="zh-CN"/>
              </w:rPr>
            </w:pPr>
            <w:r>
              <w:rPr>
                <w:rFonts w:hint="eastAsia" w:ascii="宋体" w:eastAsia="宋体"/>
                <w:position w:val="1"/>
                <w:sz w:val="21"/>
                <w:szCs w:val="21"/>
                <w:lang w:val="en-US" w:eastAsia="zh-CN"/>
              </w:rPr>
              <w:t>4</w:t>
            </w:r>
          </w:p>
        </w:tc>
        <w:tc>
          <w:tcPr>
            <w:tcW w:w="2993" w:type="dxa"/>
            <w:vAlign w:val="center"/>
          </w:tcPr>
          <w:p w14:paraId="71573541">
            <w:pPr>
              <w:pStyle w:val="11"/>
              <w:snapToGrid w:val="0"/>
              <w:spacing w:before="218" w:line="240" w:lineRule="auto"/>
              <w:ind w:left="0" w:leftChars="0" w:right="0" w:rightChars="0" w:firstLine="0" w:firstLineChars="0"/>
              <w:jc w:val="center"/>
              <w:rPr>
                <w:rFonts w:ascii="宋体" w:eastAsia="宋体"/>
                <w:sz w:val="21"/>
                <w:szCs w:val="21"/>
              </w:rPr>
            </w:pPr>
            <w:r>
              <w:rPr>
                <w:rFonts w:ascii="宋体" w:eastAsia="宋体"/>
                <w:spacing w:val="7"/>
                <w:sz w:val="21"/>
                <w:szCs w:val="21"/>
              </w:rPr>
              <w:t>手动报警按钮更换</w:t>
            </w:r>
          </w:p>
        </w:tc>
        <w:tc>
          <w:tcPr>
            <w:tcW w:w="551" w:type="dxa"/>
            <w:vAlign w:val="center"/>
          </w:tcPr>
          <w:p w14:paraId="0B628360">
            <w:pPr>
              <w:pStyle w:val="11"/>
              <w:snapToGrid w:val="0"/>
              <w:spacing w:before="218" w:line="240" w:lineRule="auto"/>
              <w:ind w:left="0" w:leftChars="0" w:right="0" w:rightChars="0" w:firstLine="0" w:firstLineChars="0"/>
              <w:jc w:val="left"/>
              <w:rPr>
                <w:rFonts w:ascii="宋体" w:eastAsia="宋体"/>
                <w:sz w:val="21"/>
                <w:szCs w:val="21"/>
              </w:rPr>
            </w:pPr>
            <w:r>
              <w:rPr>
                <w:rFonts w:ascii="宋体" w:eastAsia="宋体"/>
                <w:sz w:val="21"/>
                <w:szCs w:val="21"/>
              </w:rPr>
              <w:t>套</w:t>
            </w:r>
          </w:p>
        </w:tc>
        <w:tc>
          <w:tcPr>
            <w:tcW w:w="1072" w:type="dxa"/>
            <w:vAlign w:val="center"/>
          </w:tcPr>
          <w:p w14:paraId="236D4304">
            <w:pPr>
              <w:pStyle w:val="11"/>
              <w:snapToGrid w:val="0"/>
              <w:spacing w:before="218" w:line="240" w:lineRule="auto"/>
              <w:ind w:left="0" w:leftChars="0" w:right="0" w:rightChars="0" w:firstLine="0" w:firstLineChars="0"/>
              <w:jc w:val="center"/>
              <w:rPr>
                <w:rFonts w:hint="default" w:ascii="宋体" w:eastAsia="宋体"/>
                <w:sz w:val="21"/>
                <w:szCs w:val="21"/>
                <w:lang w:val="en-US" w:eastAsia="zh-CN"/>
              </w:rPr>
            </w:pPr>
            <w:r>
              <w:rPr>
                <w:rFonts w:hint="eastAsia" w:ascii="宋体" w:eastAsia="宋体"/>
                <w:sz w:val="21"/>
                <w:szCs w:val="21"/>
                <w:lang w:val="en-US" w:eastAsia="zh-CN"/>
              </w:rPr>
              <w:t>北大青鸟</w:t>
            </w:r>
          </w:p>
        </w:tc>
        <w:tc>
          <w:tcPr>
            <w:tcW w:w="614" w:type="dxa"/>
            <w:vAlign w:val="center"/>
          </w:tcPr>
          <w:p w14:paraId="29DBE6B2">
            <w:pPr>
              <w:pStyle w:val="11"/>
              <w:snapToGrid w:val="0"/>
              <w:spacing w:before="218" w:line="240" w:lineRule="auto"/>
              <w:ind w:left="0" w:leftChars="0" w:right="0" w:rightChars="0" w:firstLine="0" w:firstLineChars="0"/>
              <w:jc w:val="center"/>
              <w:rPr>
                <w:rFonts w:ascii="宋体" w:eastAsia="宋体"/>
                <w:sz w:val="21"/>
                <w:szCs w:val="21"/>
              </w:rPr>
            </w:pPr>
            <w:r>
              <w:rPr>
                <w:rFonts w:ascii="宋体" w:eastAsia="宋体"/>
                <w:position w:val="1"/>
                <w:sz w:val="21"/>
                <w:szCs w:val="21"/>
              </w:rPr>
              <w:t>60</w:t>
            </w:r>
          </w:p>
        </w:tc>
        <w:tc>
          <w:tcPr>
            <w:tcW w:w="3270" w:type="dxa"/>
            <w:vMerge w:val="continue"/>
            <w:vAlign w:val="center"/>
          </w:tcPr>
          <w:p w14:paraId="1A3A822F">
            <w:pPr>
              <w:snapToGrid w:val="0"/>
              <w:ind w:left="0" w:leftChars="0" w:right="0" w:rightChars="0" w:firstLine="0" w:firstLineChars="0"/>
              <w:jc w:val="center"/>
              <w:rPr>
                <w:rFonts w:ascii="宋体" w:eastAsia="宋体"/>
                <w:sz w:val="21"/>
                <w:szCs w:val="21"/>
              </w:rPr>
            </w:pPr>
          </w:p>
        </w:tc>
      </w:tr>
      <w:tr w14:paraId="593EA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dxa"/>
            <w:vAlign w:val="center"/>
          </w:tcPr>
          <w:p w14:paraId="2CB4E738">
            <w:pPr>
              <w:pStyle w:val="11"/>
              <w:snapToGrid w:val="0"/>
              <w:spacing w:before="219" w:line="240" w:lineRule="auto"/>
              <w:ind w:left="0" w:leftChars="0" w:right="0" w:rightChars="0" w:firstLine="0" w:firstLineChars="0"/>
              <w:jc w:val="center"/>
              <w:rPr>
                <w:rFonts w:hint="eastAsia" w:ascii="宋体" w:eastAsia="宋体"/>
                <w:sz w:val="21"/>
                <w:szCs w:val="21"/>
                <w:lang w:eastAsia="zh-CN"/>
              </w:rPr>
            </w:pPr>
            <w:r>
              <w:rPr>
                <w:rFonts w:hint="eastAsia" w:ascii="宋体" w:eastAsia="宋体"/>
                <w:position w:val="1"/>
                <w:sz w:val="21"/>
                <w:szCs w:val="21"/>
                <w:lang w:val="en-US" w:eastAsia="zh-CN"/>
              </w:rPr>
              <w:t>5</w:t>
            </w:r>
          </w:p>
        </w:tc>
        <w:tc>
          <w:tcPr>
            <w:tcW w:w="2993" w:type="dxa"/>
            <w:vAlign w:val="center"/>
          </w:tcPr>
          <w:p w14:paraId="7167CF2D">
            <w:pPr>
              <w:pStyle w:val="11"/>
              <w:snapToGrid w:val="0"/>
              <w:spacing w:before="219" w:line="240" w:lineRule="auto"/>
              <w:ind w:left="0" w:leftChars="0" w:right="0" w:rightChars="0" w:firstLine="0" w:firstLineChars="0"/>
              <w:jc w:val="center"/>
              <w:rPr>
                <w:rFonts w:ascii="宋体" w:eastAsia="宋体"/>
                <w:sz w:val="21"/>
                <w:szCs w:val="21"/>
              </w:rPr>
            </w:pPr>
            <w:r>
              <w:rPr>
                <w:rFonts w:ascii="宋体" w:eastAsia="宋体"/>
                <w:spacing w:val="8"/>
                <w:sz w:val="21"/>
                <w:szCs w:val="21"/>
              </w:rPr>
              <w:t>消防主机调试、程序编程</w:t>
            </w:r>
          </w:p>
        </w:tc>
        <w:tc>
          <w:tcPr>
            <w:tcW w:w="551" w:type="dxa"/>
            <w:vAlign w:val="center"/>
          </w:tcPr>
          <w:p w14:paraId="22F4A7FE">
            <w:pPr>
              <w:pStyle w:val="11"/>
              <w:snapToGrid w:val="0"/>
              <w:spacing w:before="219" w:line="240" w:lineRule="auto"/>
              <w:ind w:left="0" w:leftChars="0" w:right="0" w:rightChars="0" w:firstLine="0" w:firstLineChars="0"/>
              <w:jc w:val="left"/>
              <w:rPr>
                <w:rFonts w:ascii="宋体" w:eastAsia="宋体"/>
                <w:sz w:val="21"/>
                <w:szCs w:val="21"/>
              </w:rPr>
            </w:pPr>
            <w:r>
              <w:rPr>
                <w:rFonts w:ascii="宋体" w:eastAsia="宋体"/>
                <w:sz w:val="21"/>
                <w:szCs w:val="21"/>
              </w:rPr>
              <w:t>项</w:t>
            </w:r>
          </w:p>
        </w:tc>
        <w:tc>
          <w:tcPr>
            <w:tcW w:w="1072" w:type="dxa"/>
            <w:vAlign w:val="center"/>
          </w:tcPr>
          <w:p w14:paraId="7CC6B402">
            <w:pPr>
              <w:pStyle w:val="11"/>
              <w:snapToGrid w:val="0"/>
              <w:spacing w:before="219" w:line="240" w:lineRule="auto"/>
              <w:ind w:left="0" w:leftChars="0" w:right="0" w:rightChars="0" w:firstLine="0" w:firstLineChars="0"/>
              <w:jc w:val="center"/>
              <w:rPr>
                <w:rFonts w:ascii="宋体" w:eastAsia="宋体"/>
                <w:sz w:val="21"/>
                <w:szCs w:val="21"/>
              </w:rPr>
            </w:pPr>
          </w:p>
        </w:tc>
        <w:tc>
          <w:tcPr>
            <w:tcW w:w="614" w:type="dxa"/>
            <w:vAlign w:val="center"/>
          </w:tcPr>
          <w:p w14:paraId="6DB95080">
            <w:pPr>
              <w:pStyle w:val="11"/>
              <w:snapToGrid w:val="0"/>
              <w:spacing w:before="219" w:line="240" w:lineRule="auto"/>
              <w:ind w:left="0" w:leftChars="0" w:right="0" w:rightChars="0" w:firstLine="0" w:firstLineChars="0"/>
              <w:jc w:val="center"/>
              <w:rPr>
                <w:rFonts w:ascii="宋体" w:eastAsia="宋体"/>
                <w:sz w:val="21"/>
                <w:szCs w:val="21"/>
              </w:rPr>
            </w:pPr>
            <w:r>
              <w:rPr>
                <w:rFonts w:ascii="宋体" w:eastAsia="宋体"/>
                <w:position w:val="1"/>
                <w:sz w:val="21"/>
                <w:szCs w:val="21"/>
              </w:rPr>
              <w:t>1</w:t>
            </w:r>
          </w:p>
        </w:tc>
        <w:tc>
          <w:tcPr>
            <w:tcW w:w="3270" w:type="dxa"/>
            <w:vAlign w:val="center"/>
          </w:tcPr>
          <w:p w14:paraId="6DBFD915">
            <w:pPr>
              <w:pStyle w:val="11"/>
              <w:snapToGrid w:val="0"/>
              <w:spacing w:before="219" w:line="240" w:lineRule="auto"/>
              <w:ind w:left="0" w:leftChars="0" w:right="0" w:rightChars="0" w:firstLine="0" w:firstLineChars="0"/>
              <w:jc w:val="center"/>
              <w:rPr>
                <w:rFonts w:hint="eastAsia" w:ascii="宋体" w:eastAsia="宋体"/>
                <w:sz w:val="21"/>
                <w:szCs w:val="21"/>
                <w:lang w:val="en-US" w:eastAsia="zh-CN"/>
              </w:rPr>
            </w:pPr>
            <w:r>
              <w:rPr>
                <w:rFonts w:ascii="宋体" w:eastAsia="宋体"/>
                <w:spacing w:val="6"/>
                <w:sz w:val="21"/>
                <w:szCs w:val="21"/>
              </w:rPr>
              <w:t>技术</w:t>
            </w:r>
            <w:r>
              <w:rPr>
                <w:rFonts w:hint="eastAsia" w:ascii="宋体" w:eastAsia="宋体"/>
                <w:spacing w:val="6"/>
                <w:sz w:val="21"/>
                <w:szCs w:val="21"/>
                <w:lang w:val="en-US" w:eastAsia="zh-CN"/>
              </w:rPr>
              <w:t>方面</w:t>
            </w:r>
          </w:p>
        </w:tc>
      </w:tr>
      <w:tr w14:paraId="59FAF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51" w:hRule="atLeast"/>
          <w:jc w:val="center"/>
        </w:trPr>
        <w:tc>
          <w:tcPr>
            <w:tcW w:w="618" w:type="dxa"/>
            <w:vAlign w:val="center"/>
          </w:tcPr>
          <w:p w14:paraId="4760F55F">
            <w:pPr>
              <w:pStyle w:val="11"/>
              <w:snapToGrid w:val="0"/>
              <w:spacing w:before="62" w:line="240" w:lineRule="auto"/>
              <w:ind w:left="0" w:leftChars="0" w:right="0" w:rightChars="0" w:firstLine="0" w:firstLineChars="0"/>
              <w:jc w:val="center"/>
              <w:rPr>
                <w:rFonts w:hint="eastAsia" w:ascii="宋体" w:eastAsia="宋体"/>
                <w:sz w:val="21"/>
                <w:szCs w:val="21"/>
                <w:lang w:eastAsia="zh-CN"/>
              </w:rPr>
            </w:pPr>
            <w:r>
              <w:rPr>
                <w:rFonts w:hint="eastAsia" w:ascii="宋体" w:eastAsia="宋体"/>
                <w:position w:val="1"/>
                <w:sz w:val="21"/>
                <w:szCs w:val="21"/>
                <w:lang w:val="en-US" w:eastAsia="zh-CN"/>
              </w:rPr>
              <w:t>6</w:t>
            </w:r>
          </w:p>
        </w:tc>
        <w:tc>
          <w:tcPr>
            <w:tcW w:w="2993" w:type="dxa"/>
            <w:vAlign w:val="center"/>
          </w:tcPr>
          <w:p w14:paraId="02B5B7B9">
            <w:pPr>
              <w:pStyle w:val="11"/>
              <w:snapToGrid w:val="0"/>
              <w:spacing w:before="165" w:line="240" w:lineRule="auto"/>
              <w:ind w:left="0" w:leftChars="0" w:right="0" w:rightChars="0" w:firstLine="0" w:firstLineChars="0"/>
              <w:jc w:val="center"/>
              <w:rPr>
                <w:rFonts w:ascii="宋体" w:eastAsia="宋体"/>
                <w:sz w:val="21"/>
                <w:szCs w:val="21"/>
              </w:rPr>
            </w:pPr>
            <w:r>
              <w:rPr>
                <w:rFonts w:ascii="宋体" w:eastAsia="宋体"/>
                <w:spacing w:val="7"/>
                <w:sz w:val="21"/>
                <w:szCs w:val="21"/>
              </w:rPr>
              <w:t>消防报警（1341个点位）排</w:t>
            </w:r>
            <w:r>
              <w:rPr>
                <w:rFonts w:ascii="宋体" w:eastAsia="宋体"/>
                <w:spacing w:val="5"/>
                <w:sz w:val="21"/>
                <w:szCs w:val="21"/>
              </w:rPr>
              <w:t>查测试</w:t>
            </w:r>
          </w:p>
          <w:p w14:paraId="3CC57702">
            <w:pPr>
              <w:pStyle w:val="11"/>
              <w:snapToGrid w:val="0"/>
              <w:spacing w:before="10" w:line="240" w:lineRule="auto"/>
              <w:ind w:left="0" w:leftChars="0" w:right="0" w:rightChars="0" w:firstLine="0" w:firstLineChars="0"/>
              <w:jc w:val="center"/>
              <w:rPr>
                <w:rFonts w:ascii="宋体" w:eastAsia="宋体"/>
                <w:sz w:val="21"/>
                <w:szCs w:val="21"/>
              </w:rPr>
            </w:pPr>
            <w:r>
              <w:rPr>
                <w:rFonts w:ascii="宋体" w:eastAsia="宋体"/>
                <w:spacing w:val="8"/>
                <w:sz w:val="21"/>
                <w:szCs w:val="21"/>
              </w:rPr>
              <w:t>及维修消防回路线路整改费</w:t>
            </w:r>
            <w:r>
              <w:rPr>
                <w:rFonts w:ascii="宋体" w:eastAsia="宋体"/>
                <w:sz w:val="21"/>
                <w:szCs w:val="21"/>
              </w:rPr>
              <w:t>用</w:t>
            </w:r>
          </w:p>
        </w:tc>
        <w:tc>
          <w:tcPr>
            <w:tcW w:w="551" w:type="dxa"/>
            <w:vAlign w:val="center"/>
          </w:tcPr>
          <w:p w14:paraId="0B4F0247">
            <w:pPr>
              <w:pStyle w:val="11"/>
              <w:snapToGrid w:val="0"/>
              <w:spacing w:before="62" w:line="240" w:lineRule="auto"/>
              <w:ind w:left="0" w:leftChars="0" w:right="0" w:rightChars="0" w:firstLine="0" w:firstLineChars="0"/>
              <w:jc w:val="left"/>
              <w:rPr>
                <w:rFonts w:ascii="宋体" w:eastAsia="宋体"/>
                <w:sz w:val="21"/>
                <w:szCs w:val="21"/>
              </w:rPr>
            </w:pPr>
            <w:r>
              <w:rPr>
                <w:rFonts w:ascii="宋体" w:eastAsia="宋体"/>
                <w:sz w:val="21"/>
                <w:szCs w:val="21"/>
              </w:rPr>
              <w:t>项</w:t>
            </w:r>
          </w:p>
        </w:tc>
        <w:tc>
          <w:tcPr>
            <w:tcW w:w="1072" w:type="dxa"/>
            <w:vAlign w:val="center"/>
          </w:tcPr>
          <w:p w14:paraId="73A69B8A">
            <w:pPr>
              <w:pStyle w:val="11"/>
              <w:snapToGrid w:val="0"/>
              <w:spacing w:before="62" w:line="240" w:lineRule="auto"/>
              <w:ind w:left="0" w:leftChars="0" w:right="0" w:rightChars="0" w:firstLine="0" w:firstLineChars="0"/>
              <w:jc w:val="center"/>
              <w:rPr>
                <w:rFonts w:ascii="宋体" w:eastAsia="宋体"/>
                <w:sz w:val="21"/>
                <w:szCs w:val="21"/>
              </w:rPr>
            </w:pPr>
          </w:p>
        </w:tc>
        <w:tc>
          <w:tcPr>
            <w:tcW w:w="614" w:type="dxa"/>
            <w:vAlign w:val="center"/>
          </w:tcPr>
          <w:p w14:paraId="1FD2DD4C">
            <w:pPr>
              <w:pStyle w:val="11"/>
              <w:snapToGrid w:val="0"/>
              <w:spacing w:before="62" w:line="240" w:lineRule="auto"/>
              <w:ind w:left="0" w:leftChars="0" w:right="0" w:rightChars="0" w:firstLine="0" w:firstLineChars="0"/>
              <w:jc w:val="center"/>
              <w:rPr>
                <w:rFonts w:ascii="宋体" w:eastAsia="宋体"/>
                <w:sz w:val="21"/>
                <w:szCs w:val="21"/>
              </w:rPr>
            </w:pPr>
            <w:r>
              <w:rPr>
                <w:rFonts w:ascii="宋体" w:eastAsia="宋体"/>
                <w:position w:val="1"/>
                <w:sz w:val="21"/>
                <w:szCs w:val="21"/>
              </w:rPr>
              <w:t>1</w:t>
            </w:r>
          </w:p>
        </w:tc>
        <w:tc>
          <w:tcPr>
            <w:tcW w:w="3270" w:type="dxa"/>
            <w:vAlign w:val="center"/>
          </w:tcPr>
          <w:p w14:paraId="660077DC">
            <w:pPr>
              <w:pStyle w:val="11"/>
              <w:snapToGrid w:val="0"/>
              <w:spacing w:before="62" w:line="240" w:lineRule="auto"/>
              <w:ind w:left="0" w:leftChars="0" w:right="0" w:rightChars="0" w:firstLine="0" w:firstLineChars="0"/>
              <w:jc w:val="center"/>
              <w:rPr>
                <w:rFonts w:hint="default" w:ascii="宋体" w:eastAsia="宋体"/>
                <w:sz w:val="21"/>
                <w:szCs w:val="21"/>
                <w:lang w:val="en-US" w:eastAsia="zh-CN"/>
              </w:rPr>
            </w:pPr>
            <w:r>
              <w:rPr>
                <w:rFonts w:hint="eastAsia" w:ascii="宋体" w:eastAsia="宋体"/>
                <w:spacing w:val="5"/>
                <w:sz w:val="21"/>
                <w:szCs w:val="21"/>
                <w:lang w:val="en-US" w:eastAsia="zh-CN"/>
              </w:rPr>
              <w:t>包括排查、</w:t>
            </w:r>
            <w:r>
              <w:rPr>
                <w:rFonts w:ascii="宋体" w:eastAsia="宋体"/>
                <w:spacing w:val="5"/>
                <w:sz w:val="21"/>
                <w:szCs w:val="21"/>
              </w:rPr>
              <w:t>维修</w:t>
            </w:r>
            <w:r>
              <w:rPr>
                <w:rFonts w:hint="eastAsia" w:ascii="宋体" w:eastAsia="宋体"/>
                <w:spacing w:val="5"/>
                <w:sz w:val="21"/>
                <w:szCs w:val="21"/>
                <w:lang w:val="en-US" w:eastAsia="zh-CN"/>
              </w:rPr>
              <w:t>更换所有费用</w:t>
            </w:r>
          </w:p>
        </w:tc>
      </w:tr>
    </w:tbl>
    <w:p w14:paraId="7BD1DEAF">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仿宋" w:hAnsi="仿宋" w:eastAsia="仿宋" w:cs="仿宋"/>
          <w:sz w:val="30"/>
          <w:szCs w:val="30"/>
          <w:lang w:val="en-US" w:eastAsia="zh-CN"/>
        </w:rPr>
      </w:pPr>
    </w:p>
    <w:sectPr>
      <w:pgSz w:w="11906" w:h="16838"/>
      <w:pgMar w:top="2143" w:right="1417" w:bottom="1973" w:left="158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E3ZDg5ZGNmMTk0OTA2MzRhYTUyMzRiMmZjMWE5YzEifQ=="/>
  </w:docVars>
  <w:rsids>
    <w:rsidRoot w:val="00000000"/>
    <w:rsid w:val="009F2E6D"/>
    <w:rsid w:val="00EF1117"/>
    <w:rsid w:val="01E47B25"/>
    <w:rsid w:val="02147AF7"/>
    <w:rsid w:val="03551C93"/>
    <w:rsid w:val="0382716C"/>
    <w:rsid w:val="05343FEC"/>
    <w:rsid w:val="06CF0D7A"/>
    <w:rsid w:val="06FC74AE"/>
    <w:rsid w:val="079E1FFE"/>
    <w:rsid w:val="088F6592"/>
    <w:rsid w:val="089733EB"/>
    <w:rsid w:val="0BAA13BB"/>
    <w:rsid w:val="0BCD2C97"/>
    <w:rsid w:val="0C0133D3"/>
    <w:rsid w:val="0CBC5489"/>
    <w:rsid w:val="0CF462EF"/>
    <w:rsid w:val="0D4C7569"/>
    <w:rsid w:val="0E281FE6"/>
    <w:rsid w:val="0E52151F"/>
    <w:rsid w:val="0EB777EE"/>
    <w:rsid w:val="121D1664"/>
    <w:rsid w:val="13653AA2"/>
    <w:rsid w:val="13EE325E"/>
    <w:rsid w:val="14792F0C"/>
    <w:rsid w:val="16511324"/>
    <w:rsid w:val="170D06D9"/>
    <w:rsid w:val="18737BB2"/>
    <w:rsid w:val="19851048"/>
    <w:rsid w:val="1AA85BEC"/>
    <w:rsid w:val="1C6836B7"/>
    <w:rsid w:val="1CE91790"/>
    <w:rsid w:val="1D190115"/>
    <w:rsid w:val="1E7D6FED"/>
    <w:rsid w:val="20466C35"/>
    <w:rsid w:val="22081CB6"/>
    <w:rsid w:val="255F47F5"/>
    <w:rsid w:val="268D0EEE"/>
    <w:rsid w:val="271A0607"/>
    <w:rsid w:val="27546DB9"/>
    <w:rsid w:val="2A887A2C"/>
    <w:rsid w:val="2BCD0DE9"/>
    <w:rsid w:val="2C5C0DAF"/>
    <w:rsid w:val="2EB87A56"/>
    <w:rsid w:val="315D62F8"/>
    <w:rsid w:val="324462A9"/>
    <w:rsid w:val="347E0E17"/>
    <w:rsid w:val="35C73519"/>
    <w:rsid w:val="36DA1356"/>
    <w:rsid w:val="38EF1B8D"/>
    <w:rsid w:val="3ABA0584"/>
    <w:rsid w:val="3B363437"/>
    <w:rsid w:val="3CC50F8A"/>
    <w:rsid w:val="3D513F9E"/>
    <w:rsid w:val="3DD513B9"/>
    <w:rsid w:val="3E06772A"/>
    <w:rsid w:val="3E105D74"/>
    <w:rsid w:val="3FFD6C8D"/>
    <w:rsid w:val="403926A8"/>
    <w:rsid w:val="437A64B6"/>
    <w:rsid w:val="44F513A3"/>
    <w:rsid w:val="47A11A38"/>
    <w:rsid w:val="48551ED6"/>
    <w:rsid w:val="4B0B6702"/>
    <w:rsid w:val="4D205903"/>
    <w:rsid w:val="4DFE22F6"/>
    <w:rsid w:val="504418AB"/>
    <w:rsid w:val="52DE6AAE"/>
    <w:rsid w:val="5387082C"/>
    <w:rsid w:val="53EB25F9"/>
    <w:rsid w:val="54F507E9"/>
    <w:rsid w:val="5B092532"/>
    <w:rsid w:val="5C6F4617"/>
    <w:rsid w:val="5CE74D44"/>
    <w:rsid w:val="5D445E0F"/>
    <w:rsid w:val="5E055371"/>
    <w:rsid w:val="5E60690D"/>
    <w:rsid w:val="5F4619C0"/>
    <w:rsid w:val="5FCB5F0B"/>
    <w:rsid w:val="6014175D"/>
    <w:rsid w:val="615E016B"/>
    <w:rsid w:val="61FC40C6"/>
    <w:rsid w:val="63A84D04"/>
    <w:rsid w:val="6673154D"/>
    <w:rsid w:val="66A2312D"/>
    <w:rsid w:val="66A25D98"/>
    <w:rsid w:val="678A2E03"/>
    <w:rsid w:val="69151299"/>
    <w:rsid w:val="691B1DAE"/>
    <w:rsid w:val="6A9F4A43"/>
    <w:rsid w:val="6B370B50"/>
    <w:rsid w:val="6B5220FB"/>
    <w:rsid w:val="6B7C56A3"/>
    <w:rsid w:val="6DAA4DA2"/>
    <w:rsid w:val="6F3F4360"/>
    <w:rsid w:val="71791D68"/>
    <w:rsid w:val="725134A0"/>
    <w:rsid w:val="7282011A"/>
    <w:rsid w:val="72B16EE0"/>
    <w:rsid w:val="72DD2C80"/>
    <w:rsid w:val="72F03C6C"/>
    <w:rsid w:val="73596638"/>
    <w:rsid w:val="744246A7"/>
    <w:rsid w:val="763C3D18"/>
    <w:rsid w:val="76B633BC"/>
    <w:rsid w:val="774F5F2D"/>
    <w:rsid w:val="77D645F9"/>
    <w:rsid w:val="79BF11CD"/>
    <w:rsid w:val="7BC92843"/>
    <w:rsid w:val="7C8365A1"/>
    <w:rsid w:val="7D204C5D"/>
    <w:rsid w:val="7DB41F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qFormat/>
    <w:uiPriority w:val="0"/>
    <w:pPr>
      <w:keepNext/>
      <w:keepLines/>
      <w:spacing w:before="260" w:after="260" w:line="412" w:lineRule="auto"/>
      <w:outlineLvl w:val="1"/>
    </w:pPr>
    <w:rPr>
      <w:rFonts w:ascii="Arial" w:hAnsi="Arial" w:eastAsia="黑体"/>
      <w:b/>
      <w:bCs/>
      <w:sz w:val="32"/>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character" w:styleId="7">
    <w:name w:val="Strong"/>
    <w:basedOn w:val="6"/>
    <w:qFormat/>
    <w:uiPriority w:val="0"/>
    <w:rPr>
      <w:b/>
    </w:rPr>
  </w:style>
  <w:style w:type="character" w:customStyle="1" w:styleId="8">
    <w:name w:val="font11"/>
    <w:basedOn w:val="6"/>
    <w:qFormat/>
    <w:uiPriority w:val="0"/>
    <w:rPr>
      <w:rFonts w:hint="eastAsia" w:ascii="宋体" w:hAnsi="宋体" w:eastAsia="宋体" w:cs="宋体"/>
      <w:color w:val="000000"/>
      <w:sz w:val="24"/>
      <w:szCs w:val="24"/>
      <w:u w:val="none"/>
    </w:rPr>
  </w:style>
  <w:style w:type="character" w:customStyle="1" w:styleId="9">
    <w:name w:val="font41"/>
    <w:basedOn w:val="6"/>
    <w:qFormat/>
    <w:uiPriority w:val="0"/>
    <w:rPr>
      <w:rFonts w:hint="eastAsia" w:ascii="宋体" w:hAnsi="宋体" w:eastAsia="宋体" w:cs="宋体"/>
      <w:color w:val="000000"/>
      <w:sz w:val="24"/>
      <w:szCs w:val="24"/>
      <w:u w:val="single"/>
    </w:rPr>
  </w:style>
  <w:style w:type="paragraph" w:styleId="10">
    <w:name w:val="List Paragraph"/>
    <w:basedOn w:val="1"/>
    <w:unhideWhenUsed/>
    <w:qFormat/>
    <w:uiPriority w:val="99"/>
    <w:pPr>
      <w:ind w:firstLine="420" w:firstLineChars="200"/>
    </w:pPr>
  </w:style>
  <w:style w:type="paragraph" w:customStyle="1" w:styleId="11">
    <w:name w:val="Table Text"/>
    <w:basedOn w:val="1"/>
    <w:semiHidden/>
    <w:qFormat/>
    <w:uiPriority w:val="0"/>
    <w:rPr>
      <w:rFonts w:ascii="宋体" w:hAnsi="宋体" w:eastAsia="宋体" w:cs="宋体"/>
      <w:sz w:val="19"/>
      <w:szCs w:val="19"/>
      <w:lang w:val="en-US" w:eastAsia="en-US" w:bidi="ar-SA"/>
    </w:rPr>
  </w:style>
  <w:style w:type="table" w:customStyle="1" w:styleId="1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1640</Words>
  <Characters>1660</Characters>
  <Lines>0</Lines>
  <Paragraphs>0</Paragraphs>
  <TotalTime>44</TotalTime>
  <ScaleCrop>false</ScaleCrop>
  <LinksUpToDate>false</LinksUpToDate>
  <CharactersWithSpaces>1661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2024-03-27T08:57:00Z</dcterms:created>
  <dc:creator>Administrator</dc:creator>
  <cp:lastModifiedBy>Administrator</cp:lastModifiedBy>
  <cp:lastPrinted>2025-03-02T07:03:00Z</cp:lastPrinted>
  <dcterms:modified xsi:type="dcterms:W3CDTF">2026-05-15T09:50:43Z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1D64B16DAC0F4819992146D3D7C313D3_13</vt:lpwstr>
  </property>
  <property fmtid="{D5CDD505-2E9C-101B-9397-08002B2CF9AE}" pid="4" name="KSOTemplateDocerSaveRecord">
    <vt:lpwstr>eyJoZGlkIjoiMjJlOTRjYWViZjU5YjkwYmVkMmQwNWEzZjE2N2JiZjEiLCJ1c2VySWQiOiIzOTM3OTY4ODEifQ==</vt:lpwstr>
  </property>
</Properties>
</file>